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1"/>
        <w:jc w:val="center"/>
        <w:shd w:val="clear" w:color="auto" w:fill="ffffff"/>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r>
      <w:r/>
    </w:p>
    <w:p>
      <w:pPr>
        <w:pStyle w:val="631"/>
        <w:jc w:val="center"/>
        <w:shd w:val="clear" w:color="auto" w:fill="ffffff"/>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r>
      <w:r/>
    </w:p>
    <w:p>
      <w:pPr>
        <w:pStyle w:val="631"/>
        <w:jc w:val="center"/>
        <w:shd w:val="clear" w:color="auto" w:fill="ffffff"/>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r>
      <w:r/>
    </w:p>
    <w:p>
      <w:pPr>
        <w:pStyle w:val="631"/>
        <w:jc w:val="center"/>
        <w:shd w:val="clear" w:color="auto" w:fill="ffffff"/>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r>
      <w:r/>
    </w:p>
    <w:p>
      <w:pPr>
        <w:pStyle w:val="631"/>
        <w:jc w:val="center"/>
        <w:shd w:val="clear" w:color="auto" w:fill="ffffff"/>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r>
      <w:r/>
    </w:p>
    <w:p>
      <w:pPr>
        <w:pStyle w:val="631"/>
        <w:jc w:val="center"/>
        <w:rPr>
          <w:rFonts w:hint="eastAsia" w:ascii="仿宋" w:hAnsi="仿宋" w:eastAsia="仿宋" w:cs="仿宋"/>
          <w:color w:val="000000"/>
          <w:sz w:val="72"/>
          <w:szCs w:val="72"/>
          <w:highlight w:val="none"/>
          <w:lang w:val="en-US" w:eastAsia="zh-CN" w:bidi="ar"/>
        </w:rPr>
      </w:pPr>
      <w:r>
        <w:rPr>
          <w:rFonts w:hint="eastAsia" w:ascii="仿宋" w:hAnsi="仿宋" w:eastAsia="仿宋" w:cs="仿宋"/>
          <w:color w:val="000000"/>
          <w:sz w:val="72"/>
          <w:szCs w:val="72"/>
          <w:highlight w:val="none"/>
          <w:lang w:val="en-US" w:eastAsia="zh-CN" w:bidi="ar"/>
        </w:rPr>
        <w:t xml:space="preserve">公开招标文件</w:t>
      </w:r>
      <w:r>
        <w:rPr>
          <w:rFonts w:hint="eastAsia" w:ascii="仿宋" w:hAnsi="仿宋" w:eastAsia="仿宋" w:cs="仿宋"/>
          <w:color w:val="000000"/>
          <w:sz w:val="72"/>
          <w:szCs w:val="72"/>
          <w:highlight w:val="none"/>
          <w:lang w:val="en-US" w:eastAsia="zh-CN" w:bidi="ar"/>
        </w:rPr>
      </w:r>
      <w:r/>
    </w:p>
    <w:p>
      <w:pPr>
        <w:pStyle w:val="631"/>
        <w:jc w:val="center"/>
        <w:shd w:val="clear" w:color="auto" w:fill="ffffff"/>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r>
      <w:r/>
    </w:p>
    <w:p>
      <w:pPr>
        <w:pStyle w:val="631"/>
        <w:jc w:val="center"/>
        <w:shd w:val="clear" w:color="auto" w:fill="ffffff"/>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r>
      <w:r/>
    </w:p>
    <w:p>
      <w:pPr>
        <w:pStyle w:val="631"/>
        <w:jc w:val="center"/>
        <w:shd w:val="clear" w:color="auto" w:fill="ffffff"/>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r>
      <w:r/>
    </w:p>
    <w:p>
      <w:pPr>
        <w:pStyle w:val="631"/>
        <w:jc w:val="center"/>
        <w:shd w:val="clear" w:color="auto" w:fill="ffffff"/>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r>
      <w:r/>
    </w:p>
    <w:p>
      <w:pPr>
        <w:pStyle w:val="631"/>
        <w:jc w:val="center"/>
        <w:shd w:val="clear" w:color="auto" w:fill="ffffff"/>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r>
      <w:r/>
    </w:p>
    <w:p>
      <w:pPr>
        <w:pStyle w:val="631"/>
        <w:jc w:val="center"/>
        <w:shd w:val="clear" w:color="auto" w:fill="ffffff"/>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r>
      <w:r/>
    </w:p>
    <w:p>
      <w:pPr>
        <w:pStyle w:val="631"/>
        <w:jc w:val="center"/>
        <w:shd w:val="clear" w:color="auto" w:fill="ffffff"/>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r>
      <w:r/>
    </w:p>
    <w:p>
      <w:pPr>
        <w:pStyle w:val="631"/>
        <w:jc w:val="center"/>
        <w:shd w:val="clear" w:color="auto" w:fill="ffffff"/>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r>
      <w:r/>
    </w:p>
    <w:tbl>
      <w:tblPr>
        <w:tblW w:w="0" w:type="auto"/>
        <w:tblInd w:w="1418" w:type="dxa"/>
        <w:tblLayout w:type="autofit"/>
        <w:tblCellMar>
          <w:left w:w="108" w:type="dxa"/>
          <w:top w:w="0" w:type="dxa"/>
          <w:right w:w="108" w:type="dxa"/>
          <w:bottom w:w="0" w:type="dxa"/>
        </w:tblCellMar>
        <w:tblLook w:val="04A0" w:firstRow="1" w:lastRow="0" w:firstColumn="1" w:lastColumn="0" w:noHBand="0" w:noVBand="1"/>
      </w:tblPr>
      <w:tblGrid>
        <w:gridCol w:w="1984"/>
        <w:gridCol w:w="4570"/>
      </w:tblGrid>
      <w:tr>
        <w:trPr/>
        <w:tc>
          <w:tcPr>
            <w:tcBorders>
              <w:top w:val="none" w:color="000000" w:sz="0" w:space="0"/>
              <w:left w:val="none" w:color="000000" w:sz="0" w:space="0"/>
              <w:bottom w:val="none" w:color="000000" w:sz="0" w:space="0"/>
              <w:right w:val="none" w:color="000000" w:sz="0" w:space="0"/>
            </w:tcBorders>
            <w:tcW w:w="1984" w:type="dxa"/>
            <w:vAlign w:val="top"/>
            <w:textDirection w:val="lrTb"/>
            <w:noWrap w:val="false"/>
          </w:tcPr>
          <w:p>
            <w:pPr>
              <w:pStyle w:val="631"/>
              <w:jc w:val="righ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项目编号：</w:t>
            </w:r>
            <w:r>
              <w:rPr>
                <w:rFonts w:hint="eastAsia" w:ascii="仿宋" w:hAnsi="仿宋" w:eastAsia="仿宋" w:cs="仿宋"/>
                <w:b/>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631"/>
              <w:ind w:left="1606" w:hanging="1606"/>
              <w:rPr>
                <w:rFonts w:hint="eastAsia" w:ascii="仿宋" w:hAnsi="仿宋" w:eastAsia="仿宋" w:cs="仿宋"/>
                <w:b/>
                <w:color w:val="000000"/>
                <w:sz w:val="32"/>
                <w:szCs w:val="32"/>
                <w:highlight w:val="none"/>
                <w:lang w:eastAsia="zh-CN"/>
              </w:rPr>
            </w:pPr>
            <w:r>
              <w:rPr>
                <w:rFonts w:hint="eastAsia" w:ascii="仿宋" w:hAnsi="仿宋" w:eastAsia="仿宋" w:cs="仿宋"/>
                <w:b/>
                <w:color w:val="000000"/>
                <w:sz w:val="32"/>
                <w:szCs w:val="32"/>
                <w:highlight w:val="none"/>
                <w:lang w:eastAsia="zh-CN"/>
              </w:rPr>
              <w:t xml:space="preserve">JSZC-320115-TDNJ-G2026-0001</w:t>
            </w:r>
            <w:r>
              <w:rPr>
                <w:rFonts w:hint="eastAsia" w:ascii="仿宋" w:hAnsi="仿宋" w:eastAsia="仿宋" w:cs="仿宋"/>
                <w:b/>
                <w:color w:val="000000"/>
                <w:sz w:val="32"/>
                <w:szCs w:val="32"/>
                <w:highlight w:val="none"/>
                <w:lang w:eastAsia="zh-CN"/>
              </w:rPr>
            </w:r>
            <w:r/>
          </w:p>
        </w:tc>
      </w:tr>
      <w:tr>
        <w:trPr/>
        <w:tc>
          <w:tcPr>
            <w:tcBorders>
              <w:top w:val="none" w:color="000000" w:sz="0" w:space="0"/>
              <w:left w:val="none" w:color="000000" w:sz="0" w:space="0"/>
              <w:bottom w:val="none" w:color="000000" w:sz="0" w:space="0"/>
              <w:right w:val="none" w:color="000000" w:sz="0" w:space="0"/>
            </w:tcBorders>
            <w:tcW w:w="1984" w:type="dxa"/>
            <w:vAlign w:val="top"/>
            <w:textDirection w:val="lrTb"/>
            <w:noWrap w:val="false"/>
          </w:tcPr>
          <w:p>
            <w:pPr>
              <w:pStyle w:val="631"/>
              <w:jc w:val="righ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项目名称：</w:t>
            </w:r>
            <w:r>
              <w:rPr>
                <w:rFonts w:hint="eastAsia" w:ascii="仿宋" w:hAnsi="仿宋" w:eastAsia="仿宋" w:cs="仿宋"/>
                <w:b/>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631"/>
              <w:rPr>
                <w:rFonts w:hint="eastAsia" w:ascii="仿宋" w:hAnsi="仿宋" w:eastAsia="仿宋" w:cs="仿宋"/>
                <w:b/>
                <w:color w:val="000000"/>
                <w:sz w:val="32"/>
                <w:szCs w:val="32"/>
                <w:highlight w:val="none"/>
                <w:lang w:eastAsia="zh-CN"/>
              </w:rPr>
            </w:pPr>
            <w:r>
              <w:rPr>
                <w:rFonts w:hint="eastAsia" w:ascii="仿宋" w:hAnsi="仿宋" w:eastAsia="仿宋" w:cs="仿宋"/>
                <w:b/>
                <w:color w:val="000000"/>
                <w:sz w:val="32"/>
                <w:szCs w:val="32"/>
                <w:highlight w:val="none"/>
                <w:lang w:eastAsia="zh-CN"/>
              </w:rPr>
              <w:t xml:space="preserve">数字城管信息采集服务</w:t>
            </w:r>
            <w:r>
              <w:rPr>
                <w:rFonts w:hint="eastAsia" w:ascii="仿宋" w:hAnsi="仿宋" w:eastAsia="仿宋" w:cs="仿宋"/>
                <w:b/>
                <w:color w:val="000000"/>
                <w:sz w:val="32"/>
                <w:szCs w:val="32"/>
                <w:highlight w:val="none"/>
                <w:lang w:eastAsia="zh-CN"/>
              </w:rPr>
            </w:r>
            <w:r/>
          </w:p>
        </w:tc>
      </w:tr>
      <w:tr>
        <w:trPr/>
        <w:tc>
          <w:tcPr>
            <w:tcBorders>
              <w:top w:val="none" w:color="000000" w:sz="0" w:space="0"/>
              <w:left w:val="none" w:color="000000" w:sz="0" w:space="0"/>
              <w:bottom w:val="none" w:color="000000" w:sz="0" w:space="0"/>
              <w:right w:val="none" w:color="000000" w:sz="0" w:space="0"/>
            </w:tcBorders>
            <w:tcW w:w="1984" w:type="dxa"/>
            <w:vAlign w:val="top"/>
            <w:textDirection w:val="lrTb"/>
            <w:noWrap w:val="false"/>
          </w:tcPr>
          <w:p>
            <w:pPr>
              <w:pStyle w:val="631"/>
              <w:jc w:val="righ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采购类别：</w:t>
            </w:r>
            <w:r>
              <w:rPr>
                <w:rFonts w:hint="eastAsia" w:ascii="仿宋" w:hAnsi="仿宋" w:eastAsia="仿宋" w:cs="仿宋"/>
                <w:b/>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631"/>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服务类</w:t>
            </w:r>
            <w:r>
              <w:rPr>
                <w:rFonts w:hint="eastAsia" w:ascii="仿宋" w:hAnsi="仿宋" w:eastAsia="仿宋" w:cs="仿宋"/>
                <w:b/>
                <w:color w:val="000000"/>
                <w:sz w:val="32"/>
                <w:szCs w:val="32"/>
                <w:highlight w:val="none"/>
              </w:rPr>
            </w:r>
            <w:r/>
          </w:p>
        </w:tc>
      </w:tr>
    </w:tbl>
    <w:p>
      <w:pPr>
        <w:pStyle w:val="631"/>
        <w:jc w:val="center"/>
        <w:shd w:val="clear" w:color="auto" w:fill="ffffff"/>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r>
      <w:r/>
    </w:p>
    <w:p>
      <w:pPr>
        <w:pStyle w:val="631"/>
        <w:jc w:val="center"/>
        <w:shd w:val="clear" w:color="auto" w:fill="ffffff"/>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r>
      <w:r/>
    </w:p>
    <w:p>
      <w:pPr>
        <w:pStyle w:val="631"/>
        <w:jc w:val="center"/>
        <w:shd w:val="clear" w:color="auto" w:fill="ffffff"/>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r>
      <w:r/>
    </w:p>
    <w:p>
      <w:pPr>
        <w:pStyle w:val="631"/>
        <w:jc w:val="center"/>
        <w:shd w:val="clear" w:color="auto" w:fill="ffffff"/>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r>
      <w:r/>
    </w:p>
    <w:p>
      <w:pPr>
        <w:pStyle w:val="631"/>
        <w:jc w:val="center"/>
        <w:shd w:val="clear" w:color="auto" w:fill="ffffff"/>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r>
      <w:r/>
    </w:p>
    <w:p>
      <w:pPr>
        <w:pStyle w:val="631"/>
        <w:jc w:val="center"/>
        <w:shd w:val="clear" w:color="auto" w:fill="ffffff"/>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r>
      <w:r/>
    </w:p>
    <w:p>
      <w:pPr>
        <w:pStyle w:val="631"/>
        <w:jc w:val="center"/>
        <w:shd w:val="clear" w:color="auto" w:fill="ffffff"/>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r>
      <w:r/>
    </w:p>
    <w:p>
      <w:pPr>
        <w:pStyle w:val="631"/>
        <w:jc w:val="center"/>
        <w:shd w:val="clear" w:color="auto" w:fill="ffffff"/>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r>
      <w:r/>
    </w:p>
    <w:p>
      <w:pPr>
        <w:pStyle w:val="631"/>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631"/>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631"/>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631"/>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631"/>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631"/>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631"/>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631"/>
        <w:jc w:val="center"/>
        <w:shd w:val="clear" w:color="auto" w:fill="ffff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南京市江宁区城市管理局</w:t>
      </w:r>
      <w:r>
        <w:rPr>
          <w:rFonts w:hint="eastAsia" w:ascii="仿宋" w:hAnsi="仿宋" w:eastAsia="仿宋" w:cs="仿宋"/>
          <w:b/>
          <w:color w:val="000000"/>
          <w:sz w:val="32"/>
          <w:szCs w:val="32"/>
          <w:highlight w:val="none"/>
        </w:rPr>
      </w:r>
      <w:r/>
    </w:p>
    <w:p>
      <w:pPr>
        <w:pStyle w:val="631"/>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shd w:val="clear" w:color="auto" w:fill="ffffff"/>
          <w:lang w:bidi="ar"/>
        </w:rPr>
        <w:t xml:space="preserve">南京天达工程造价事务所有限公司</w:t>
      </w:r>
      <w:r>
        <w:rPr>
          <w:rFonts w:hint="eastAsia" w:ascii="仿宋" w:hAnsi="仿宋" w:eastAsia="仿宋" w:cs="仿宋"/>
          <w:b/>
          <w:color w:val="000000"/>
          <w:sz w:val="32"/>
          <w:szCs w:val="32"/>
          <w:highlight w:val="none"/>
        </w:rPr>
      </w:r>
      <w:r/>
    </w:p>
    <w:p>
      <w:pPr>
        <w:pStyle w:val="631"/>
        <w:jc w:val="center"/>
        <w:rPr>
          <w:rFonts w:hint="eastAsia" w:ascii="仿宋" w:hAnsi="仿宋" w:eastAsia="仿宋" w:cs="仿宋"/>
          <w:color w:val="000000"/>
          <w:sz w:val="32"/>
          <w:szCs w:val="32"/>
          <w:highlight w:val="none"/>
          <w:lang w:val="en-US" w:eastAsia="zh-CN"/>
        </w:rPr>
      </w:pPr>
      <w:r>
        <w:rPr>
          <w:rFonts w:hint="eastAsia" w:ascii="仿宋" w:hAnsi="仿宋" w:eastAsia="仿宋" w:cs="仿宋"/>
          <w:b/>
          <w:color w:val="000000"/>
          <w:sz w:val="32"/>
          <w:szCs w:val="32"/>
          <w:highlight w:val="none"/>
          <w:lang w:val="en-US" w:eastAsia="zh-CN" w:bidi="ar"/>
        </w:rPr>
        <w:t xml:space="preserve">二〇二六年</w:t>
      </w:r>
      <w:r>
        <w:rPr>
          <w:rFonts w:hint="eastAsia" w:ascii="仿宋" w:hAnsi="仿宋" w:eastAsia="仿宋" w:cs="仿宋"/>
          <w:b/>
          <w:color w:val="000000"/>
          <w:sz w:val="32"/>
          <w:szCs w:val="32"/>
          <w:highlight w:val="none"/>
          <w:lang w:val="en-US" w:eastAsia="zh-CN" w:bidi="ar"/>
        </w:rPr>
        <w:t xml:space="preserve">六月</w:t>
      </w:r>
      <w:r>
        <w:rPr>
          <w:rFonts w:hint="eastAsia" w:ascii="仿宋" w:hAnsi="仿宋" w:eastAsia="仿宋" w:cs="仿宋"/>
          <w:color w:val="000000"/>
          <w:sz w:val="32"/>
          <w:szCs w:val="32"/>
          <w:highlight w:val="none"/>
          <w:lang w:val="en-US" w:eastAsia="zh-CN"/>
        </w:rPr>
      </w:r>
      <w:r/>
    </w:p>
    <w:p>
      <w:pPr>
        <w:pStyle w:val="631"/>
        <w:jc w:val="center"/>
        <w:shd w:val="clear" w:color="auto" w:fill="ffffff"/>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r>
      <w:r/>
    </w:p>
    <w:p>
      <w:pPr>
        <w:pStyle w:val="631"/>
        <w:jc w:val="center"/>
        <w:shd w:val="clear" w:color="auto" w:fill="ffffff"/>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r>
      <w:r/>
    </w:p>
    <w:p>
      <w:pPr>
        <w:pStyle w:val="631"/>
        <w:jc w:val="center"/>
        <w:shd w:val="clear" w:color="auto" w:fill="ffffff"/>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r>
      <w:r/>
    </w:p>
    <w:p>
      <w:pPr>
        <w:pStyle w:val="631"/>
        <w:jc w:val="center"/>
        <w:shd w:val="clear" w:color="auto" w:fill="ffffff"/>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r>
      <w:r/>
    </w:p>
    <w:p>
      <w:pPr>
        <w:pStyle w:val="803"/>
        <w:jc w:val="center"/>
        <w:keepLines w:val="0"/>
        <w:keepNext w:val="0"/>
        <w:spacing w:before="0" w:line="240" w:lineRule="auto"/>
        <w:widowControl w:val="off"/>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lang w:val="zh-CN"/>
        </w:rPr>
        <w:t xml:space="preserve">目  录</w:t>
      </w:r>
      <w:r>
        <w:rPr>
          <w:rFonts w:hint="eastAsia" w:ascii="仿宋" w:hAnsi="仿宋" w:eastAsia="仿宋" w:cs="仿宋"/>
          <w:color w:val="000000"/>
          <w:sz w:val="36"/>
          <w:szCs w:val="36"/>
          <w:highlight w:val="none"/>
        </w:rPr>
      </w:r>
      <w:r/>
    </w:p>
    <w:p>
      <w:pPr>
        <w:pStyle w:val="631"/>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684"/>
        <w:keepLines w:val="0"/>
        <w:keepNext w:val="0"/>
        <w:pageBreakBefore w:val="0"/>
        <w:spacing w:line="360" w:lineRule="auto"/>
        <w:widowControl w:val="off"/>
        <w:tabs>
          <w:tab w:val="right" w:pos="9354" w:leader="dot"/>
        </w:tabs>
        <w:rPr>
          <w:color w:val="000000"/>
          <w:sz w:val="24"/>
          <w:szCs w:val="32"/>
        </w:rPr>
      </w:pPr>
      <w:r>
        <w:rPr>
          <w:rFonts w:hint="eastAsia" w:ascii="仿宋" w:hAnsi="仿宋" w:eastAsia="仿宋" w:cs="仿宋"/>
          <w:color w:val="000000"/>
          <w:sz w:val="24"/>
          <w:highlight w:val="none"/>
        </w:rPr>
        <w:fldChar w:fldCharType="begin"/>
      </w:r>
      <w:r>
        <w:rPr>
          <w:rFonts w:hint="eastAsia" w:ascii="仿宋" w:hAnsi="仿宋" w:eastAsia="仿宋" w:cs="仿宋"/>
          <w:color w:val="000000"/>
          <w:sz w:val="24"/>
          <w:highlight w:val="none"/>
        </w:rPr>
        <w:instrText xml:space="preserve">TOC \o "1-1" \h \u </w:instrText>
      </w:r>
      <w:r>
        <w:rPr>
          <w:rFonts w:hint="eastAsia" w:ascii="仿宋" w:hAnsi="仿宋" w:eastAsia="仿宋" w:cs="仿宋"/>
          <w:color w:val="000000"/>
          <w:sz w:val="24"/>
          <w:highlight w:val="none"/>
        </w:rPr>
        <w:fldChar w:fldCharType="separate"/>
      </w:r>
      <w:r>
        <w:rPr>
          <w:rFonts w:hint="eastAsia" w:ascii="仿宋" w:hAnsi="仿宋" w:eastAsia="仿宋" w:cs="仿宋"/>
          <w:color w:val="000000"/>
          <w:sz w:val="24"/>
          <w:szCs w:val="32"/>
          <w:highlight w:val="none"/>
        </w:rPr>
        <w:fldChar w:fldCharType="begin"/>
      </w:r>
      <w:r>
        <w:rPr>
          <w:rFonts w:hint="eastAsia" w:ascii="仿宋" w:hAnsi="仿宋" w:eastAsia="仿宋" w:cs="仿宋"/>
          <w:color w:val="000000"/>
          <w:sz w:val="24"/>
          <w:szCs w:val="32"/>
          <w:highlight w:val="none"/>
        </w:rPr>
        <w:instrText xml:space="preserve"> HYPERLINK \l _Toc4889 </w:instrText>
      </w:r>
      <w:r>
        <w:rPr>
          <w:rFonts w:hint="eastAsia" w:ascii="仿宋" w:hAnsi="仿宋" w:eastAsia="仿宋" w:cs="仿宋"/>
          <w:color w:val="000000"/>
          <w:sz w:val="24"/>
          <w:szCs w:val="32"/>
          <w:highlight w:val="none"/>
        </w:rPr>
        <w:fldChar w:fldCharType="separate"/>
      </w:r>
      <w:r>
        <w:rPr>
          <w:rFonts w:hint="eastAsia" w:ascii="仿宋" w:hAnsi="仿宋" w:eastAsia="仿宋" w:cs="仿宋"/>
          <w:color w:val="000000"/>
          <w:sz w:val="24"/>
          <w:szCs w:val="36"/>
          <w:highlight w:val="none"/>
        </w:rPr>
        <w:t xml:space="preserve">第一章 </w:t>
      </w:r>
      <w:r>
        <w:rPr>
          <w:rFonts w:hint="eastAsia" w:ascii="仿宋" w:hAnsi="仿宋" w:eastAsia="仿宋" w:cs="仿宋"/>
          <w:color w:val="000000"/>
          <w:sz w:val="24"/>
          <w:szCs w:val="36"/>
          <w:highlight w:val="none"/>
          <w:lang w:val="en-US" w:eastAsia="zh-CN"/>
        </w:rPr>
        <w:t xml:space="preserve">投标</w:t>
      </w:r>
      <w:r>
        <w:rPr>
          <w:rFonts w:hint="eastAsia" w:ascii="仿宋" w:hAnsi="仿宋" w:eastAsia="仿宋" w:cs="仿宋"/>
          <w:color w:val="000000"/>
          <w:sz w:val="24"/>
          <w:szCs w:val="36"/>
          <w:highlight w:val="none"/>
        </w:rPr>
        <w:t xml:space="preserve">邀请</w:t>
      </w:r>
      <w:r>
        <w:rPr>
          <w:color w:val="000000"/>
          <w:sz w:val="24"/>
          <w:szCs w:val="32"/>
        </w:rPr>
        <w:tab/>
      </w:r>
      <w:r>
        <w:rPr>
          <w:color w:val="000000"/>
          <w:sz w:val="24"/>
          <w:szCs w:val="32"/>
        </w:rPr>
        <w:fldChar w:fldCharType="begin"/>
      </w:r>
      <w:r>
        <w:rPr>
          <w:color w:val="000000"/>
          <w:sz w:val="24"/>
          <w:szCs w:val="32"/>
        </w:rPr>
        <w:instrText xml:space="preserve"> PAGEREF _Toc4889 \h </w:instrText>
      </w:r>
      <w:r>
        <w:rPr>
          <w:color w:val="000000"/>
          <w:sz w:val="24"/>
          <w:szCs w:val="32"/>
        </w:rPr>
        <w:fldChar w:fldCharType="separate"/>
      </w:r>
      <w:r>
        <w:rPr>
          <w:color w:val="000000"/>
          <w:sz w:val="24"/>
          <w:szCs w:val="32"/>
        </w:rPr>
        <w:t xml:space="preserve">3</w:t>
      </w:r>
      <w:r>
        <w:rPr>
          <w:color w:val="000000"/>
          <w:sz w:val="24"/>
          <w:szCs w:val="32"/>
        </w:rPr>
        <w:fldChar w:fldCharType="end"/>
      </w:r>
      <w:r>
        <w:rPr>
          <w:rFonts w:hint="eastAsia" w:ascii="仿宋" w:hAnsi="仿宋" w:eastAsia="仿宋" w:cs="仿宋"/>
          <w:color w:val="000000"/>
          <w:sz w:val="24"/>
          <w:szCs w:val="32"/>
          <w:highlight w:val="none"/>
        </w:rPr>
        <w:fldChar w:fldCharType="end"/>
      </w:r>
      <w:r>
        <w:rPr>
          <w:color w:val="000000"/>
          <w:sz w:val="24"/>
          <w:szCs w:val="32"/>
        </w:rPr>
      </w:r>
      <w:r/>
    </w:p>
    <w:p>
      <w:pPr>
        <w:pStyle w:val="684"/>
        <w:keepLines w:val="0"/>
        <w:keepNext w:val="0"/>
        <w:pageBreakBefore w:val="0"/>
        <w:spacing w:line="360" w:lineRule="auto"/>
        <w:widowControl w:val="off"/>
        <w:tabs>
          <w:tab w:val="right" w:pos="9354" w:leader="dot"/>
        </w:tabs>
        <w:rPr>
          <w:color w:val="000000"/>
          <w:sz w:val="24"/>
          <w:szCs w:val="32"/>
        </w:rPr>
      </w:pPr>
      <w:r>
        <w:rPr>
          <w:rFonts w:hint="eastAsia" w:ascii="仿宋" w:hAnsi="仿宋" w:eastAsia="仿宋" w:cs="仿宋"/>
          <w:color w:val="000000"/>
          <w:sz w:val="24"/>
          <w:szCs w:val="32"/>
          <w:highlight w:val="none"/>
        </w:rPr>
        <w:fldChar w:fldCharType="begin"/>
      </w:r>
      <w:r>
        <w:rPr>
          <w:rFonts w:hint="eastAsia" w:ascii="仿宋" w:hAnsi="仿宋" w:eastAsia="仿宋" w:cs="仿宋"/>
          <w:color w:val="000000"/>
          <w:sz w:val="24"/>
          <w:szCs w:val="32"/>
          <w:highlight w:val="none"/>
        </w:rPr>
        <w:instrText xml:space="preserve"> HYPERLINK \l _Toc2029 </w:instrText>
      </w:r>
      <w:r>
        <w:rPr>
          <w:rFonts w:hint="eastAsia" w:ascii="仿宋" w:hAnsi="仿宋" w:eastAsia="仿宋" w:cs="仿宋"/>
          <w:color w:val="000000"/>
          <w:sz w:val="24"/>
          <w:szCs w:val="32"/>
          <w:highlight w:val="none"/>
        </w:rPr>
        <w:fldChar w:fldCharType="separate"/>
      </w:r>
      <w:r>
        <w:rPr>
          <w:rFonts w:hint="eastAsia" w:ascii="仿宋" w:hAnsi="仿宋" w:eastAsia="仿宋" w:cs="仿宋"/>
          <w:bCs/>
          <w:color w:val="000000"/>
          <w:sz w:val="24"/>
          <w:szCs w:val="36"/>
          <w:highlight w:val="none"/>
          <w:lang w:val="en-US" w:eastAsia="zh-CN"/>
        </w:rPr>
        <w:t xml:space="preserve">第二章 投标人须知</w:t>
      </w:r>
      <w:r>
        <w:rPr>
          <w:color w:val="000000"/>
          <w:sz w:val="24"/>
          <w:szCs w:val="32"/>
        </w:rPr>
        <w:tab/>
      </w:r>
      <w:r>
        <w:rPr>
          <w:color w:val="000000"/>
          <w:sz w:val="24"/>
          <w:szCs w:val="32"/>
        </w:rPr>
        <w:fldChar w:fldCharType="begin"/>
      </w:r>
      <w:r>
        <w:rPr>
          <w:color w:val="000000"/>
          <w:sz w:val="24"/>
          <w:szCs w:val="32"/>
        </w:rPr>
        <w:instrText xml:space="preserve"> PAGEREF _Toc2029 \h </w:instrText>
      </w:r>
      <w:r>
        <w:rPr>
          <w:color w:val="000000"/>
          <w:sz w:val="24"/>
          <w:szCs w:val="32"/>
        </w:rPr>
        <w:fldChar w:fldCharType="separate"/>
      </w:r>
      <w:r>
        <w:rPr>
          <w:color w:val="000000"/>
          <w:sz w:val="24"/>
          <w:szCs w:val="32"/>
        </w:rPr>
        <w:t xml:space="preserve">6</w:t>
      </w:r>
      <w:r>
        <w:rPr>
          <w:color w:val="000000"/>
          <w:sz w:val="24"/>
          <w:szCs w:val="32"/>
        </w:rPr>
        <w:fldChar w:fldCharType="end"/>
      </w:r>
      <w:r>
        <w:rPr>
          <w:rFonts w:hint="eastAsia" w:ascii="仿宋" w:hAnsi="仿宋" w:eastAsia="仿宋" w:cs="仿宋"/>
          <w:color w:val="000000"/>
          <w:sz w:val="24"/>
          <w:szCs w:val="32"/>
          <w:highlight w:val="none"/>
        </w:rPr>
        <w:fldChar w:fldCharType="end"/>
      </w:r>
      <w:r>
        <w:rPr>
          <w:color w:val="000000"/>
          <w:sz w:val="24"/>
          <w:szCs w:val="32"/>
        </w:rPr>
      </w:r>
      <w:r/>
    </w:p>
    <w:p>
      <w:pPr>
        <w:pStyle w:val="684"/>
        <w:keepLines w:val="0"/>
        <w:keepNext w:val="0"/>
        <w:pageBreakBefore w:val="0"/>
        <w:spacing w:line="360" w:lineRule="auto"/>
        <w:widowControl w:val="off"/>
        <w:tabs>
          <w:tab w:val="right" w:pos="9354" w:leader="dot"/>
        </w:tabs>
        <w:rPr>
          <w:color w:val="000000"/>
          <w:sz w:val="24"/>
          <w:szCs w:val="32"/>
        </w:rPr>
      </w:pPr>
      <w:r>
        <w:rPr>
          <w:rFonts w:hint="eastAsia" w:ascii="仿宋" w:hAnsi="仿宋" w:eastAsia="仿宋" w:cs="仿宋"/>
          <w:color w:val="000000"/>
          <w:sz w:val="24"/>
          <w:szCs w:val="32"/>
          <w:highlight w:val="none"/>
        </w:rPr>
        <w:fldChar w:fldCharType="begin"/>
      </w:r>
      <w:r>
        <w:rPr>
          <w:rFonts w:hint="eastAsia" w:ascii="仿宋" w:hAnsi="仿宋" w:eastAsia="仿宋" w:cs="仿宋"/>
          <w:color w:val="000000"/>
          <w:sz w:val="24"/>
          <w:szCs w:val="32"/>
          <w:highlight w:val="none"/>
        </w:rPr>
        <w:instrText xml:space="preserve"> HYPERLINK \l _Toc29836 </w:instrText>
      </w:r>
      <w:r>
        <w:rPr>
          <w:rFonts w:hint="eastAsia" w:ascii="仿宋" w:hAnsi="仿宋" w:eastAsia="仿宋" w:cs="仿宋"/>
          <w:color w:val="000000"/>
          <w:sz w:val="24"/>
          <w:szCs w:val="32"/>
          <w:highlight w:val="none"/>
        </w:rPr>
        <w:fldChar w:fldCharType="separate"/>
      </w:r>
      <w:r>
        <w:rPr>
          <w:rFonts w:hint="eastAsia" w:ascii="仿宋" w:hAnsi="仿宋" w:eastAsia="仿宋" w:cs="仿宋"/>
          <w:bCs/>
          <w:color w:val="000000"/>
          <w:sz w:val="24"/>
          <w:szCs w:val="36"/>
          <w:highlight w:val="none"/>
          <w:lang w:val="en-US" w:eastAsia="zh-CN"/>
        </w:rPr>
        <w:t xml:space="preserve">第三章 评标标准</w:t>
      </w:r>
      <w:r>
        <w:rPr>
          <w:color w:val="000000"/>
          <w:sz w:val="24"/>
          <w:szCs w:val="32"/>
        </w:rPr>
        <w:tab/>
      </w:r>
      <w:r>
        <w:rPr>
          <w:color w:val="000000"/>
          <w:sz w:val="24"/>
          <w:szCs w:val="32"/>
        </w:rPr>
        <w:fldChar w:fldCharType="begin"/>
      </w:r>
      <w:r>
        <w:rPr>
          <w:color w:val="000000"/>
          <w:sz w:val="24"/>
          <w:szCs w:val="32"/>
        </w:rPr>
        <w:instrText xml:space="preserve"> PAGEREF _Toc29836 \h </w:instrText>
      </w:r>
      <w:r>
        <w:rPr>
          <w:color w:val="000000"/>
          <w:sz w:val="24"/>
          <w:szCs w:val="32"/>
        </w:rPr>
        <w:fldChar w:fldCharType="separate"/>
      </w:r>
      <w:r>
        <w:rPr>
          <w:color w:val="000000"/>
          <w:sz w:val="24"/>
          <w:szCs w:val="32"/>
        </w:rPr>
        <w:t xml:space="preserve">16</w:t>
      </w:r>
      <w:r>
        <w:rPr>
          <w:color w:val="000000"/>
          <w:sz w:val="24"/>
          <w:szCs w:val="32"/>
        </w:rPr>
        <w:fldChar w:fldCharType="end"/>
      </w:r>
      <w:r>
        <w:rPr>
          <w:rFonts w:hint="eastAsia" w:ascii="仿宋" w:hAnsi="仿宋" w:eastAsia="仿宋" w:cs="仿宋"/>
          <w:color w:val="000000"/>
          <w:sz w:val="24"/>
          <w:szCs w:val="32"/>
          <w:highlight w:val="none"/>
        </w:rPr>
        <w:fldChar w:fldCharType="end"/>
      </w:r>
      <w:r>
        <w:rPr>
          <w:color w:val="000000"/>
          <w:sz w:val="24"/>
          <w:szCs w:val="32"/>
        </w:rPr>
      </w:r>
      <w:r/>
    </w:p>
    <w:p>
      <w:pPr>
        <w:pStyle w:val="684"/>
        <w:keepLines w:val="0"/>
        <w:keepNext w:val="0"/>
        <w:pageBreakBefore w:val="0"/>
        <w:spacing w:line="360" w:lineRule="auto"/>
        <w:widowControl w:val="off"/>
        <w:tabs>
          <w:tab w:val="right" w:pos="9354" w:leader="dot"/>
        </w:tabs>
        <w:rPr>
          <w:color w:val="000000"/>
          <w:sz w:val="24"/>
          <w:szCs w:val="32"/>
        </w:rPr>
      </w:pPr>
      <w:r>
        <w:rPr>
          <w:rFonts w:hint="eastAsia" w:ascii="仿宋" w:hAnsi="仿宋" w:eastAsia="仿宋" w:cs="仿宋"/>
          <w:color w:val="000000"/>
          <w:sz w:val="24"/>
          <w:szCs w:val="32"/>
          <w:highlight w:val="none"/>
        </w:rPr>
        <w:fldChar w:fldCharType="begin"/>
      </w:r>
      <w:r>
        <w:rPr>
          <w:rFonts w:hint="eastAsia" w:ascii="仿宋" w:hAnsi="仿宋" w:eastAsia="仿宋" w:cs="仿宋"/>
          <w:color w:val="000000"/>
          <w:sz w:val="24"/>
          <w:szCs w:val="32"/>
          <w:highlight w:val="none"/>
        </w:rPr>
        <w:instrText xml:space="preserve"> HYPERLINK \l _Toc4247 </w:instrText>
      </w:r>
      <w:r>
        <w:rPr>
          <w:rFonts w:hint="eastAsia" w:ascii="仿宋" w:hAnsi="仿宋" w:eastAsia="仿宋" w:cs="仿宋"/>
          <w:color w:val="000000"/>
          <w:sz w:val="24"/>
          <w:szCs w:val="32"/>
          <w:highlight w:val="none"/>
        </w:rPr>
        <w:fldChar w:fldCharType="separate"/>
      </w:r>
      <w:r>
        <w:rPr>
          <w:rFonts w:hint="eastAsia" w:ascii="仿宋" w:hAnsi="仿宋" w:eastAsia="仿宋" w:cs="仿宋"/>
          <w:bCs/>
          <w:color w:val="000000"/>
          <w:sz w:val="24"/>
          <w:szCs w:val="36"/>
          <w:highlight w:val="none"/>
          <w:lang w:val="en-US" w:eastAsia="zh-CN"/>
        </w:rPr>
        <w:t xml:space="preserve">第四章 采购需求</w:t>
      </w:r>
      <w:r>
        <w:rPr>
          <w:color w:val="000000"/>
          <w:sz w:val="24"/>
          <w:szCs w:val="32"/>
        </w:rPr>
        <w:tab/>
      </w:r>
      <w:r>
        <w:rPr>
          <w:color w:val="000000"/>
          <w:sz w:val="24"/>
          <w:szCs w:val="32"/>
        </w:rPr>
        <w:fldChar w:fldCharType="begin"/>
      </w:r>
      <w:r>
        <w:rPr>
          <w:color w:val="000000"/>
          <w:sz w:val="24"/>
          <w:szCs w:val="32"/>
        </w:rPr>
        <w:instrText xml:space="preserve"> PAGEREF _Toc4247 \h </w:instrText>
      </w:r>
      <w:r>
        <w:rPr>
          <w:color w:val="000000"/>
          <w:sz w:val="24"/>
          <w:szCs w:val="32"/>
        </w:rPr>
        <w:fldChar w:fldCharType="separate"/>
      </w:r>
      <w:r>
        <w:rPr>
          <w:color w:val="000000"/>
          <w:sz w:val="24"/>
          <w:szCs w:val="32"/>
        </w:rPr>
        <w:t xml:space="preserve">19</w:t>
      </w:r>
      <w:r>
        <w:rPr>
          <w:color w:val="000000"/>
          <w:sz w:val="24"/>
          <w:szCs w:val="32"/>
        </w:rPr>
        <w:fldChar w:fldCharType="end"/>
      </w:r>
      <w:r>
        <w:rPr>
          <w:rFonts w:hint="eastAsia" w:ascii="仿宋" w:hAnsi="仿宋" w:eastAsia="仿宋" w:cs="仿宋"/>
          <w:color w:val="000000"/>
          <w:sz w:val="24"/>
          <w:szCs w:val="32"/>
          <w:highlight w:val="none"/>
        </w:rPr>
        <w:fldChar w:fldCharType="end"/>
      </w:r>
      <w:r>
        <w:rPr>
          <w:color w:val="000000"/>
          <w:sz w:val="24"/>
          <w:szCs w:val="32"/>
        </w:rPr>
      </w:r>
      <w:r/>
    </w:p>
    <w:p>
      <w:pPr>
        <w:pStyle w:val="684"/>
        <w:keepLines w:val="0"/>
        <w:keepNext w:val="0"/>
        <w:pageBreakBefore w:val="0"/>
        <w:spacing w:line="360" w:lineRule="auto"/>
        <w:widowControl w:val="off"/>
        <w:tabs>
          <w:tab w:val="right" w:pos="9354" w:leader="dot"/>
        </w:tabs>
        <w:rPr>
          <w:color w:val="000000"/>
          <w:sz w:val="24"/>
          <w:szCs w:val="32"/>
        </w:rPr>
      </w:pPr>
      <w:r>
        <w:rPr>
          <w:rFonts w:hint="eastAsia" w:ascii="仿宋" w:hAnsi="仿宋" w:eastAsia="仿宋" w:cs="仿宋"/>
          <w:color w:val="000000"/>
          <w:sz w:val="24"/>
          <w:szCs w:val="32"/>
          <w:highlight w:val="none"/>
        </w:rPr>
        <w:fldChar w:fldCharType="begin"/>
      </w:r>
      <w:r>
        <w:rPr>
          <w:rFonts w:hint="eastAsia" w:ascii="仿宋" w:hAnsi="仿宋" w:eastAsia="仿宋" w:cs="仿宋"/>
          <w:color w:val="000000"/>
          <w:sz w:val="24"/>
          <w:szCs w:val="32"/>
          <w:highlight w:val="none"/>
        </w:rPr>
        <w:instrText xml:space="preserve"> HYPERLINK \l _Toc28718 </w:instrText>
      </w:r>
      <w:r>
        <w:rPr>
          <w:rFonts w:hint="eastAsia" w:ascii="仿宋" w:hAnsi="仿宋" w:eastAsia="仿宋" w:cs="仿宋"/>
          <w:color w:val="000000"/>
          <w:sz w:val="24"/>
          <w:szCs w:val="32"/>
          <w:highlight w:val="none"/>
        </w:rPr>
        <w:fldChar w:fldCharType="separate"/>
      </w:r>
      <w:r>
        <w:rPr>
          <w:rFonts w:hint="eastAsia" w:ascii="仿宋" w:hAnsi="仿宋" w:eastAsia="仿宋" w:cs="仿宋"/>
          <w:bCs/>
          <w:color w:val="000000"/>
          <w:sz w:val="24"/>
          <w:szCs w:val="36"/>
          <w:highlight w:val="none"/>
          <w:lang w:val="en-US" w:eastAsia="zh-CN"/>
        </w:rPr>
        <w:t xml:space="preserve">第五章 合同主要条款及格式</w:t>
      </w:r>
      <w:r>
        <w:rPr>
          <w:color w:val="000000"/>
          <w:sz w:val="24"/>
          <w:szCs w:val="32"/>
        </w:rPr>
        <w:tab/>
      </w:r>
      <w:r>
        <w:rPr>
          <w:color w:val="000000"/>
          <w:sz w:val="24"/>
          <w:szCs w:val="32"/>
        </w:rPr>
        <w:fldChar w:fldCharType="begin"/>
      </w:r>
      <w:r>
        <w:rPr>
          <w:color w:val="000000"/>
          <w:sz w:val="24"/>
          <w:szCs w:val="32"/>
        </w:rPr>
        <w:instrText xml:space="preserve"> PAGEREF _Toc28718 \h </w:instrText>
      </w:r>
      <w:r>
        <w:rPr>
          <w:color w:val="000000"/>
          <w:sz w:val="24"/>
          <w:szCs w:val="32"/>
        </w:rPr>
        <w:fldChar w:fldCharType="separate"/>
      </w:r>
      <w:r>
        <w:rPr>
          <w:color w:val="000000"/>
          <w:sz w:val="24"/>
          <w:szCs w:val="32"/>
        </w:rPr>
        <w:t xml:space="preserve">24</w:t>
      </w:r>
      <w:r>
        <w:rPr>
          <w:color w:val="000000"/>
          <w:sz w:val="24"/>
          <w:szCs w:val="32"/>
        </w:rPr>
        <w:fldChar w:fldCharType="end"/>
      </w:r>
      <w:r>
        <w:rPr>
          <w:rFonts w:hint="eastAsia" w:ascii="仿宋" w:hAnsi="仿宋" w:eastAsia="仿宋" w:cs="仿宋"/>
          <w:color w:val="000000"/>
          <w:sz w:val="24"/>
          <w:szCs w:val="32"/>
          <w:highlight w:val="none"/>
        </w:rPr>
        <w:fldChar w:fldCharType="end"/>
      </w:r>
      <w:r>
        <w:rPr>
          <w:color w:val="000000"/>
          <w:sz w:val="24"/>
          <w:szCs w:val="32"/>
        </w:rPr>
      </w:r>
      <w:r/>
    </w:p>
    <w:p>
      <w:pPr>
        <w:pStyle w:val="684"/>
        <w:keepLines w:val="0"/>
        <w:keepNext w:val="0"/>
        <w:pageBreakBefore w:val="0"/>
        <w:spacing w:line="360" w:lineRule="auto"/>
        <w:widowControl w:val="off"/>
        <w:tabs>
          <w:tab w:val="right" w:pos="9354" w:leader="dot"/>
        </w:tabs>
        <w:rPr>
          <w:color w:val="000000"/>
        </w:rPr>
      </w:pPr>
      <w:r>
        <w:rPr>
          <w:rFonts w:hint="eastAsia" w:ascii="仿宋" w:hAnsi="仿宋" w:eastAsia="仿宋" w:cs="仿宋"/>
          <w:color w:val="000000"/>
          <w:sz w:val="24"/>
          <w:szCs w:val="32"/>
          <w:highlight w:val="none"/>
        </w:rPr>
        <w:fldChar w:fldCharType="begin"/>
      </w:r>
      <w:r>
        <w:rPr>
          <w:rFonts w:hint="eastAsia" w:ascii="仿宋" w:hAnsi="仿宋" w:eastAsia="仿宋" w:cs="仿宋"/>
          <w:color w:val="000000"/>
          <w:sz w:val="24"/>
          <w:szCs w:val="32"/>
          <w:highlight w:val="none"/>
        </w:rPr>
        <w:instrText xml:space="preserve"> HYPERLINK \l _Toc27118 </w:instrText>
      </w:r>
      <w:r>
        <w:rPr>
          <w:rFonts w:hint="eastAsia" w:ascii="仿宋" w:hAnsi="仿宋" w:eastAsia="仿宋" w:cs="仿宋"/>
          <w:color w:val="000000"/>
          <w:sz w:val="24"/>
          <w:szCs w:val="32"/>
          <w:highlight w:val="none"/>
        </w:rPr>
        <w:fldChar w:fldCharType="separate"/>
      </w:r>
      <w:r>
        <w:rPr>
          <w:rFonts w:hint="eastAsia" w:ascii="仿宋" w:hAnsi="仿宋" w:eastAsia="仿宋" w:cs="仿宋"/>
          <w:bCs/>
          <w:color w:val="000000"/>
          <w:sz w:val="24"/>
          <w:szCs w:val="36"/>
          <w:highlight w:val="none"/>
          <w:lang w:val="zh-CN" w:eastAsia="zh-CN"/>
        </w:rPr>
        <w:t xml:space="preserve">第六章</w:t>
      </w:r>
      <w:r>
        <w:rPr>
          <w:rFonts w:hint="eastAsia" w:ascii="仿宋" w:hAnsi="仿宋" w:eastAsia="仿宋" w:cs="仿宋"/>
          <w:bCs/>
          <w:color w:val="000000"/>
          <w:sz w:val="24"/>
          <w:szCs w:val="36"/>
          <w:highlight w:val="none"/>
          <w:lang w:val="en-US" w:eastAsia="zh-CN"/>
        </w:rPr>
        <w:t xml:space="preserve"> 投标</w:t>
      </w:r>
      <w:r>
        <w:rPr>
          <w:rFonts w:hint="eastAsia" w:ascii="仿宋" w:hAnsi="仿宋" w:eastAsia="仿宋" w:cs="仿宋"/>
          <w:bCs/>
          <w:color w:val="000000"/>
          <w:sz w:val="24"/>
          <w:szCs w:val="36"/>
          <w:highlight w:val="none"/>
          <w:lang w:val="zh-CN" w:eastAsia="zh-CN"/>
        </w:rPr>
        <w:t xml:space="preserve">文件格式及附件</w:t>
      </w:r>
      <w:r>
        <w:rPr>
          <w:color w:val="000000"/>
          <w:sz w:val="24"/>
          <w:szCs w:val="32"/>
        </w:rPr>
        <w:tab/>
      </w:r>
      <w:r>
        <w:rPr>
          <w:color w:val="000000"/>
          <w:sz w:val="24"/>
          <w:szCs w:val="32"/>
        </w:rPr>
        <w:fldChar w:fldCharType="begin"/>
      </w:r>
      <w:r>
        <w:rPr>
          <w:color w:val="000000"/>
          <w:sz w:val="24"/>
          <w:szCs w:val="32"/>
        </w:rPr>
        <w:instrText xml:space="preserve"> PAGEREF _Toc27118 \h </w:instrText>
      </w:r>
      <w:r>
        <w:rPr>
          <w:color w:val="000000"/>
          <w:sz w:val="24"/>
          <w:szCs w:val="32"/>
        </w:rPr>
        <w:fldChar w:fldCharType="separate"/>
      </w:r>
      <w:r>
        <w:rPr>
          <w:color w:val="000000"/>
          <w:sz w:val="24"/>
          <w:szCs w:val="32"/>
        </w:rPr>
        <w:t xml:space="preserve">30</w:t>
      </w:r>
      <w:r>
        <w:rPr>
          <w:color w:val="000000"/>
          <w:sz w:val="24"/>
          <w:szCs w:val="32"/>
        </w:rPr>
        <w:fldChar w:fldCharType="end"/>
      </w:r>
      <w:r>
        <w:rPr>
          <w:rFonts w:hint="eastAsia" w:ascii="仿宋" w:hAnsi="仿宋" w:eastAsia="仿宋" w:cs="仿宋"/>
          <w:color w:val="000000"/>
          <w:sz w:val="24"/>
          <w:szCs w:val="32"/>
          <w:highlight w:val="none"/>
        </w:rPr>
        <w:fldChar w:fldCharType="end"/>
      </w:r>
      <w:r>
        <w:rPr>
          <w:color w:val="000000"/>
        </w:rPr>
      </w:r>
      <w:r/>
    </w:p>
    <w:p>
      <w:pPr>
        <w:pStyle w:val="684"/>
        <w:tabs>
          <w:tab w:val="right" w:pos="9354" w:leader="dot"/>
        </w:tabs>
        <w:rPr>
          <w:color w:val="000000"/>
        </w:rPr>
      </w:pPr>
      <w:r>
        <w:rPr>
          <w:color w:val="000000"/>
        </w:rPr>
      </w:r>
      <w:r/>
    </w:p>
    <w:p>
      <w:pPr>
        <w:pStyle w:val="631"/>
        <w:rPr>
          <w:rFonts w:hint="eastAsia" w:ascii="仿宋" w:hAnsi="仿宋" w:eastAsia="仿宋" w:cs="仿宋"/>
          <w:color w:val="000000"/>
          <w:sz w:val="28"/>
          <w:szCs w:val="28"/>
          <w:highlight w:val="none"/>
        </w:rPr>
      </w:pPr>
      <w:r>
        <w:rPr>
          <w:rFonts w:hint="eastAsia" w:ascii="仿宋" w:hAnsi="仿宋" w:eastAsia="仿宋" w:cs="仿宋"/>
          <w:color w:val="000000"/>
          <w:highlight w:val="none"/>
        </w:rPr>
        <w:fldChar w:fldCharType="end"/>
      </w:r>
      <w:r>
        <w:rPr>
          <w:rFonts w:hint="eastAsia" w:ascii="仿宋" w:hAnsi="仿宋" w:eastAsia="仿宋" w:cs="仿宋"/>
          <w:color w:val="000000"/>
          <w:sz w:val="28"/>
          <w:szCs w:val="28"/>
          <w:highlight w:val="none"/>
        </w:rPr>
      </w:r>
      <w:r/>
    </w:p>
    <w:p>
      <w:pPr>
        <w:pStyle w:val="631"/>
        <w:jc w:val="center"/>
        <w:spacing w:line="360" w:lineRule="auto"/>
        <w:shd w:val="clear" w:color="auto" w:fill="ffffff"/>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631"/>
        <w:jc w:val="center"/>
        <w:spacing w:line="360" w:lineRule="auto"/>
        <w:shd w:val="clear" w:color="auto" w:fill="ffffff"/>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631"/>
        <w:jc w:val="center"/>
        <w:spacing w:line="360" w:lineRule="auto"/>
        <w:shd w:val="clear" w:color="auto" w:fill="ffffff"/>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631"/>
        <w:jc w:val="center"/>
        <w:spacing w:line="360" w:lineRule="auto"/>
        <w:shd w:val="clear" w:color="auto" w:fill="ffffff"/>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631"/>
        <w:jc w:val="center"/>
        <w:spacing w:line="360" w:lineRule="auto"/>
        <w:shd w:val="clear" w:color="auto" w:fill="ffffff"/>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631"/>
        <w:jc w:val="center"/>
        <w:spacing w:line="360" w:lineRule="auto"/>
        <w:shd w:val="clear" w:color="auto" w:fill="ffffff"/>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631"/>
        <w:jc w:val="center"/>
        <w:spacing w:line="360" w:lineRule="auto"/>
        <w:shd w:val="clear" w:color="auto" w:fill="ffffff"/>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631"/>
        <w:jc w:val="center"/>
        <w:spacing w:line="360" w:lineRule="auto"/>
        <w:shd w:val="clear" w:color="auto" w:fill="ffffff"/>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631"/>
        <w:jc w:val="center"/>
        <w:spacing w:line="360" w:lineRule="auto"/>
        <w:shd w:val="clear" w:color="auto" w:fill="ffffff"/>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631"/>
        <w:jc w:val="center"/>
        <w:spacing w:line="360" w:lineRule="auto"/>
        <w:shd w:val="clear" w:color="auto" w:fill="ffffff"/>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631"/>
        <w:jc w:val="center"/>
        <w:spacing w:line="360" w:lineRule="auto"/>
        <w:shd w:val="clear" w:color="auto" w:fill="ffffff"/>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631"/>
        <w:jc w:val="center"/>
        <w:spacing w:line="360" w:lineRule="auto"/>
        <w:shd w:val="clear" w:color="auto" w:fill="ffffff"/>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631"/>
        <w:jc w:val="center"/>
        <w:spacing w:line="360" w:lineRule="auto"/>
        <w:shd w:val="clear" w:color="auto" w:fill="ffffff"/>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631"/>
        <w:jc w:val="center"/>
        <w:spacing w:line="360" w:lineRule="auto"/>
        <w:shd w:val="clear" w:color="auto" w:fill="ffffff"/>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631"/>
        <w:jc w:val="center"/>
        <w:spacing w:line="360" w:lineRule="auto"/>
        <w:shd w:val="clear" w:color="auto" w:fill="ffffff"/>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631"/>
        <w:jc w:val="center"/>
        <w:spacing w:line="360" w:lineRule="auto"/>
        <w:shd w:val="clear" w:color="auto" w:fill="ffffff"/>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631"/>
        <w:jc w:val="center"/>
        <w:spacing w:line="360" w:lineRule="auto"/>
        <w:shd w:val="clear" w:color="auto" w:fill="ffffff"/>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631"/>
        <w:jc w:val="center"/>
        <w:spacing w:line="360" w:lineRule="auto"/>
        <w:shd w:val="clear" w:color="auto" w:fill="ffffff"/>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631"/>
        <w:jc w:val="center"/>
        <w:spacing w:line="360" w:lineRule="auto"/>
        <w:shd w:val="clear" w:color="auto" w:fill="ffffff"/>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br w:type="page" w:clear="all"/>
      </w:r>
      <w:r>
        <w:rPr>
          <w:rFonts w:hint="eastAsia" w:ascii="仿宋" w:hAnsi="仿宋" w:eastAsia="仿宋" w:cs="仿宋"/>
          <w:b/>
          <w:color w:val="000000"/>
          <w:szCs w:val="21"/>
          <w:highlight w:val="none"/>
        </w:rPr>
      </w:r>
      <w:r/>
    </w:p>
    <w:p>
      <w:pPr>
        <w:pStyle w:val="632"/>
        <w:numPr>
          <w:ilvl w:val="0"/>
          <w:numId w:val="0"/>
        </w:numPr>
        <w:keepLines w:val="0"/>
        <w:keepNext w:val="0"/>
        <w:spacing w:before="0" w:after="0" w:line="500" w:lineRule="exact"/>
        <w:rPr>
          <w:rFonts w:hint="eastAsia" w:ascii="仿宋" w:hAnsi="仿宋" w:eastAsia="仿宋" w:cs="仿宋"/>
          <w:color w:val="000000"/>
          <w:sz w:val="30"/>
          <w:szCs w:val="30"/>
          <w:highlight w:val="none"/>
          <w:lang w:eastAsia="zh-CN"/>
        </w:rPr>
      </w:pPr>
      <w:r/>
      <w:bookmarkStart w:id="0" w:name="_Toc4889"/>
      <w:r>
        <w:rPr>
          <w:rFonts w:hint="eastAsia" w:ascii="仿宋" w:hAnsi="仿宋" w:eastAsia="仿宋" w:cs="仿宋"/>
          <w:color w:val="000000"/>
          <w:sz w:val="30"/>
          <w:szCs w:val="30"/>
          <w:highlight w:val="none"/>
        </w:rPr>
        <w:t xml:space="preserve">第一章 </w:t>
      </w:r>
      <w:r>
        <w:rPr>
          <w:rFonts w:hint="eastAsia" w:ascii="仿宋" w:hAnsi="仿宋" w:eastAsia="仿宋" w:cs="仿宋"/>
          <w:color w:val="000000"/>
          <w:sz w:val="30"/>
          <w:szCs w:val="30"/>
          <w:highlight w:val="none"/>
          <w:lang w:val="en-US" w:eastAsia="zh-CN"/>
        </w:rPr>
        <w:t xml:space="preserve">投标</w:t>
      </w:r>
      <w:r>
        <w:rPr>
          <w:rFonts w:hint="eastAsia" w:ascii="仿宋" w:hAnsi="仿宋" w:eastAsia="仿宋" w:cs="仿宋"/>
          <w:color w:val="000000"/>
          <w:sz w:val="30"/>
          <w:szCs w:val="30"/>
          <w:highlight w:val="none"/>
        </w:rPr>
        <w:t xml:space="preserve">邀请</w:t>
      </w:r>
      <w:bookmarkEnd w:id="0"/>
      <w:r>
        <w:rPr>
          <w:rFonts w:hint="eastAsia" w:ascii="仿宋" w:hAnsi="仿宋" w:eastAsia="仿宋" w:cs="仿宋"/>
          <w:color w:val="000000"/>
          <w:sz w:val="30"/>
          <w:szCs w:val="30"/>
          <w:highlight w:val="none"/>
          <w:lang w:eastAsia="zh-CN"/>
        </w:rPr>
      </w:r>
      <w:r/>
    </w:p>
    <w:p>
      <w:pPr>
        <w:pStyle w:val="631"/>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633"/>
        <w:ind w:firstLine="482"/>
        <w:keepLines w:val="0"/>
        <w:keepNext w:val="0"/>
        <w:spacing w:before="0" w:after="0" w:line="240" w:lineRule="auto"/>
        <w:rPr>
          <w:rFonts w:hint="eastAsia" w:ascii="仿宋" w:hAnsi="仿宋" w:eastAsia="仿宋" w:cs="仿宋"/>
          <w:b w:val="0"/>
          <w:bCs w:val="0"/>
          <w:color w:val="000000"/>
          <w:sz w:val="24"/>
          <w:szCs w:val="24"/>
          <w:highlight w:val="none"/>
        </w:rPr>
      </w:pPr>
      <w:r/>
      <w:bookmarkStart w:id="1" w:name="_Toc28359089"/>
      <w:r/>
      <w:bookmarkStart w:id="2" w:name="_Toc35393798"/>
      <w:r/>
      <w:bookmarkStart w:id="3" w:name="_Toc35393629"/>
      <w:r/>
      <w:bookmarkStart w:id="4" w:name="_Toc28359012"/>
      <w:r>
        <w:rPr>
          <w:rFonts w:hint="eastAsia" w:ascii="仿宋" w:hAnsi="仿宋" w:eastAsia="仿宋" w:cs="仿宋"/>
          <w:color w:val="000000"/>
          <w:sz w:val="24"/>
          <w:szCs w:val="24"/>
          <w:highlight w:val="none"/>
          <w:lang w:val="en-US" w:eastAsia="zh-CN"/>
        </w:rPr>
        <w:t xml:space="preserve">南京天达工程造价事务所有限公司</w:t>
      </w:r>
      <w:r>
        <w:rPr>
          <w:rFonts w:hint="eastAsia" w:ascii="仿宋" w:hAnsi="仿宋" w:eastAsia="仿宋" w:cs="仿宋"/>
          <w:b w:val="0"/>
          <w:bCs w:val="0"/>
          <w:color w:val="000000"/>
          <w:sz w:val="24"/>
          <w:szCs w:val="24"/>
          <w:highlight w:val="none"/>
        </w:rPr>
        <w:t xml:space="preserve">（以下简称“招标代理机构”）受</w:t>
      </w:r>
      <w:r>
        <w:rPr>
          <w:rFonts w:hint="eastAsia" w:ascii="仿宋" w:hAnsi="仿宋" w:eastAsia="仿宋" w:cs="仿宋"/>
          <w:color w:val="000000"/>
          <w:sz w:val="24"/>
          <w:szCs w:val="24"/>
          <w:highlight w:val="none"/>
        </w:rPr>
        <w:t xml:space="preserve">南京市江宁区城市管理局(</w:t>
      </w:r>
      <w:r>
        <w:rPr>
          <w:rFonts w:hint="eastAsia" w:ascii="仿宋" w:hAnsi="仿宋" w:eastAsia="仿宋" w:cs="仿宋"/>
          <w:b w:val="0"/>
          <w:bCs w:val="0"/>
          <w:color w:val="000000"/>
          <w:sz w:val="24"/>
          <w:szCs w:val="24"/>
          <w:highlight w:val="none"/>
        </w:rPr>
        <w:t xml:space="preserve">单位名称，以下简称“招标人”）委托，对本项目进行公开招标，兹邀请符合资格条件的供应商投标。 </w:t>
      </w:r>
      <w:r>
        <w:rPr>
          <w:rFonts w:hint="eastAsia" w:ascii="仿宋" w:hAnsi="仿宋" w:eastAsia="仿宋" w:cs="仿宋"/>
          <w:b w:val="0"/>
          <w:bCs w:val="0"/>
          <w:color w:val="000000"/>
          <w:sz w:val="24"/>
          <w:szCs w:val="24"/>
          <w:highlight w:val="none"/>
        </w:rPr>
      </w:r>
      <w:r/>
    </w:p>
    <w:p>
      <w:pPr>
        <w:pStyle w:val="633"/>
        <w:ind w:firstLine="482"/>
        <w:keepLines w:val="0"/>
        <w:keepNext w:val="0"/>
        <w:spacing w:before="0" w:after="0"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一、项目基本情况</w:t>
      </w:r>
      <w:bookmarkEnd w:id="1"/>
      <w:r/>
      <w:bookmarkEnd w:id="2"/>
      <w:r/>
      <w:bookmarkEnd w:id="3"/>
      <w:r/>
      <w:bookmarkEnd w:id="4"/>
      <w:r>
        <w:rPr>
          <w:rFonts w:hint="eastAsia" w:ascii="仿宋" w:hAnsi="仿宋" w:eastAsia="仿宋" w:cs="仿宋"/>
          <w:color w:val="000000"/>
          <w:sz w:val="24"/>
          <w:szCs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项目编号：</w:t>
      </w:r>
      <w:r>
        <w:rPr>
          <w:rFonts w:hint="eastAsia" w:ascii="仿宋" w:hAnsi="仿宋" w:eastAsia="仿宋" w:cs="仿宋"/>
          <w:color w:val="000000"/>
          <w:sz w:val="24"/>
          <w:highlight w:val="none"/>
          <w:u w:val="single"/>
          <w:lang w:eastAsia="zh-CN"/>
        </w:rPr>
        <w:t xml:space="preserve">JSZC-320115-TDNJ-G2026-0001</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631"/>
        <w:ind w:firstLine="480"/>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项目名称：</w:t>
      </w:r>
      <w:r>
        <w:rPr>
          <w:rFonts w:hint="eastAsia" w:ascii="仿宋" w:hAnsi="仿宋" w:eastAsia="仿宋" w:cs="仿宋"/>
          <w:color w:val="000000"/>
          <w:sz w:val="24"/>
          <w:highlight w:val="none"/>
          <w:u w:val="single"/>
          <w:lang w:eastAsia="zh-CN"/>
        </w:rPr>
        <w:t xml:space="preserve">数字城管信息采集服务</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采购方式：</w:t>
      </w:r>
      <w:r>
        <w:rPr>
          <w:rFonts w:hint="eastAsia" w:ascii="仿宋" w:hAnsi="仿宋" w:eastAsia="仿宋" w:cs="仿宋"/>
          <w:color w:val="000000"/>
          <w:sz w:val="24"/>
          <w:highlight w:val="none"/>
          <w:u w:val="single"/>
          <w:lang w:val="en-US" w:eastAsia="zh-CN"/>
        </w:rPr>
        <w:t xml:space="preserve">公开招标</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预算金额：</w:t>
      </w:r>
      <w:r>
        <w:rPr>
          <w:rFonts w:hint="eastAsia" w:ascii="仿宋" w:hAnsi="仿宋" w:eastAsia="仿宋" w:cs="仿宋"/>
          <w:color w:val="000000"/>
          <w:sz w:val="24"/>
          <w:highlight w:val="none"/>
          <w:u w:val="single"/>
          <w:lang w:val="en-US" w:eastAsia="zh-CN"/>
        </w:rPr>
        <w:t xml:space="preserve">330</w:t>
      </w:r>
      <w:r>
        <w:rPr>
          <w:rFonts w:hint="eastAsia" w:ascii="仿宋" w:hAnsi="仿宋" w:eastAsia="仿宋" w:cs="仿宋"/>
          <w:bCs/>
          <w:color w:val="000000"/>
          <w:sz w:val="24"/>
          <w:highlight w:val="none"/>
          <w:u w:val="single"/>
          <w:lang w:val="en-US" w:eastAsia="zh-CN"/>
        </w:rPr>
        <w:t xml:space="preserve">万元</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631"/>
        <w:ind w:firstLine="480"/>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最高限价：</w:t>
      </w:r>
      <w:r>
        <w:rPr>
          <w:rFonts w:hint="eastAsia" w:ascii="仿宋" w:hAnsi="仿宋" w:eastAsia="仿宋" w:cs="仿宋"/>
          <w:bCs/>
          <w:color w:val="000000"/>
          <w:sz w:val="24"/>
          <w:highlight w:val="none"/>
          <w:u w:val="single"/>
          <w:lang w:val="en-US" w:eastAsia="zh-CN"/>
        </w:rPr>
        <w:t xml:space="preserve">330万元，报价超过最高限价当无效标处理</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r>
      <w:r/>
    </w:p>
    <w:p>
      <w:pPr>
        <w:pStyle w:val="631"/>
        <w:ind w:firstLine="480"/>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采购需求：</w:t>
      </w:r>
      <w:r>
        <w:rPr>
          <w:rFonts w:hint="eastAsia" w:ascii="仿宋" w:hAnsi="仿宋" w:eastAsia="仿宋" w:cs="仿宋"/>
          <w:color w:val="000000"/>
          <w:sz w:val="24"/>
          <w:highlight w:val="none"/>
          <w:u w:val="single"/>
          <w:lang w:eastAsia="zh-CN"/>
        </w:rPr>
        <w:t xml:space="preserve">依据住建部相关管理标准，在数字城管覆盖区域内，</w:t>
      </w:r>
      <w:r>
        <w:rPr>
          <w:rFonts w:hint="eastAsia" w:ascii="仿宋" w:hAnsi="仿宋" w:eastAsia="仿宋" w:cs="仿宋"/>
          <w:color w:val="000000"/>
          <w:sz w:val="24"/>
          <w:highlight w:val="none"/>
          <w:u w:val="single"/>
          <w:lang w:eastAsia="zh-CN"/>
        </w:rPr>
        <w:t xml:space="preserve">以</w:t>
      </w:r>
      <w:r>
        <w:rPr>
          <w:rFonts w:hint="eastAsia" w:ascii="仿宋" w:hAnsi="仿宋" w:eastAsia="仿宋" w:cs="仿宋"/>
          <w:color w:val="000000"/>
          <w:sz w:val="24"/>
          <w:highlight w:val="none"/>
          <w:u w:val="single"/>
          <w:lang w:val="en-US" w:eastAsia="zh-CN"/>
        </w:rPr>
        <w:t xml:space="preserve">多元采集，人机协同的</w:t>
      </w:r>
      <w:r>
        <w:rPr>
          <w:rFonts w:hint="eastAsia" w:ascii="仿宋" w:hAnsi="仿宋" w:eastAsia="仿宋" w:cs="仿宋"/>
          <w:color w:val="000000"/>
          <w:sz w:val="24"/>
          <w:highlight w:val="none"/>
          <w:u w:val="single"/>
          <w:lang w:eastAsia="zh-CN"/>
        </w:rPr>
        <w:t xml:space="preserve">方式负责对城市事件、部件问题进行采集，对处置部门反馈的问题进行核实；对所发现问题结案前进行核查；对责任网格内力所能及的城市管理问题做到自查自纠，</w:t>
      </w:r>
      <w:r>
        <w:rPr>
          <w:rFonts w:hint="eastAsia" w:ascii="仿宋" w:hAnsi="仿宋" w:eastAsia="仿宋" w:cs="仿宋"/>
          <w:color w:val="000000"/>
          <w:sz w:val="24"/>
          <w:highlight w:val="none"/>
          <w:u w:val="single"/>
          <w:lang w:val="en-US" w:eastAsia="zh-CN"/>
        </w:rPr>
        <w:t xml:space="preserve">详见招标文件</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r>
      <w:r/>
    </w:p>
    <w:p>
      <w:pPr>
        <w:pStyle w:val="631"/>
        <w:ind w:firstLine="480"/>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rPr>
        <w:t xml:space="preserve">合同履行期限：</w:t>
      </w:r>
      <w:r>
        <w:rPr>
          <w:rFonts w:hint="eastAsia" w:ascii="仿宋" w:hAnsi="仿宋" w:eastAsia="仿宋" w:cs="仿宋"/>
          <w:color w:val="000000"/>
          <w:sz w:val="24"/>
          <w:highlight w:val="none"/>
          <w:u w:val="single"/>
          <w:lang w:val="en-US" w:eastAsia="zh-CN"/>
        </w:rPr>
        <w:t xml:space="preserve">自合同签订之日起一年</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本项目（是/否）接受联合体：</w:t>
      </w:r>
      <w:r>
        <w:rPr>
          <w:rFonts w:hint="eastAsia" w:ascii="仿宋" w:hAnsi="仿宋" w:eastAsia="仿宋" w:cs="仿宋"/>
          <w:color w:val="000000"/>
          <w:sz w:val="24"/>
          <w:highlight w:val="none"/>
          <w:u w:val="single"/>
        </w:rPr>
        <w:t xml:space="preserve">否</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633"/>
        <w:ind w:firstLine="482"/>
        <w:keepLines w:val="0"/>
        <w:keepNext w:val="0"/>
        <w:spacing w:before="0" w:after="0" w:line="240" w:lineRule="auto"/>
        <w:rPr>
          <w:rFonts w:hint="eastAsia" w:ascii="仿宋" w:hAnsi="仿宋" w:eastAsia="仿宋" w:cs="仿宋"/>
          <w:color w:val="000000"/>
          <w:sz w:val="24"/>
          <w:szCs w:val="24"/>
          <w:highlight w:val="none"/>
        </w:rPr>
      </w:pPr>
      <w:r/>
      <w:bookmarkStart w:id="5" w:name="_Toc35393799"/>
      <w:r/>
      <w:bookmarkStart w:id="6" w:name="_Toc35393630"/>
      <w:r/>
      <w:bookmarkStart w:id="7" w:name="_Toc28359013"/>
      <w:r/>
      <w:bookmarkStart w:id="8" w:name="_Toc28359090"/>
      <w:r>
        <w:rPr>
          <w:rFonts w:hint="eastAsia" w:ascii="仿宋" w:hAnsi="仿宋" w:eastAsia="仿宋" w:cs="仿宋"/>
          <w:color w:val="000000"/>
          <w:sz w:val="24"/>
          <w:szCs w:val="24"/>
          <w:highlight w:val="none"/>
        </w:rPr>
        <w:t xml:space="preserve">二、申请人的资格要求：</w:t>
      </w:r>
      <w:bookmarkEnd w:id="5"/>
      <w:r/>
      <w:bookmarkEnd w:id="6"/>
      <w:r/>
      <w:bookmarkEnd w:id="7"/>
      <w:r/>
      <w:bookmarkEnd w:id="8"/>
      <w:r>
        <w:rPr>
          <w:rFonts w:hint="eastAsia" w:ascii="仿宋" w:hAnsi="仿宋" w:eastAsia="仿宋" w:cs="仿宋"/>
          <w:color w:val="000000"/>
          <w:sz w:val="24"/>
          <w:szCs w:val="24"/>
          <w:highlight w:val="none"/>
        </w:rPr>
      </w:r>
      <w:r/>
    </w:p>
    <w:p>
      <w:pPr>
        <w:pStyle w:val="631"/>
        <w:ind w:firstLine="480"/>
        <w:rPr>
          <w:rFonts w:hint="eastAsia" w:ascii="仿宋" w:hAnsi="仿宋" w:eastAsia="仿宋" w:cs="仿宋"/>
          <w:color w:val="000000"/>
          <w:sz w:val="24"/>
          <w:highlight w:val="none"/>
        </w:rPr>
      </w:pPr>
      <w:r/>
      <w:bookmarkStart w:id="9" w:name="_Toc28359091"/>
      <w:r/>
      <w:bookmarkStart w:id="10" w:name="_Toc28359014"/>
      <w:r>
        <w:rPr>
          <w:rFonts w:hint="eastAsia" w:ascii="仿宋" w:hAnsi="仿宋" w:eastAsia="仿宋" w:cs="仿宋"/>
          <w:color w:val="000000"/>
          <w:sz w:val="24"/>
          <w:highlight w:val="none"/>
        </w:rPr>
        <w:t xml:space="preserve">1、满足《中华人民共和国政府采购法》第二十二条规定（提供南京市政府采购供应商信用记录表暨信用承诺书原件，加盖投标人公章，信用承诺书格式详见“招标文件附件五、南京市政府采购供应商信用记录表暨信用承诺书”）：</w:t>
      </w:r>
      <w:r>
        <w:rPr>
          <w:rFonts w:hint="eastAsia" w:ascii="仿宋" w:hAnsi="仿宋" w:eastAsia="仿宋" w:cs="仿宋"/>
          <w:color w:val="000000"/>
          <w:sz w:val="24"/>
          <w:highlight w:val="none"/>
        </w:rPr>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1.1投标人必须是经国家有关部门批准，具有合法经营资质、符合《中华人民共和国政府采购法》第二十二条规定的独立法人或其他组织（提供法人或者其他组织的营业执照，自然人的身份证明）；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1.2具有良好的商业信誉和健全的财务会计制度（提供2025年度会计报表或经审计的财务报告或投标截止时间前六个月内银行出具的资信证明，成立不满一个月不需提供）；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投标人需提供依法缴纳税收和社会保障资金的相关材料（提供近半年内任意一个月的纳税证明文件（依法免税的应提供相应文件说明）；并提供近半年内依法为员工缴纳社会保障资金的证明材料（任意一个月即可），证明材料可以是缴费的银行单据复印件、社保机构开具的证明（依法不需要缴纳社会保障资金的应提供相应文件说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1.4投标人具有履行合同所必需的货物和专业技术能力的书面声明；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1.5投标人在经营活动中没有违法违规记录，近三年内没有被司法部门或行业主管部门处罚，提供书面声明；</w:t>
      </w:r>
      <w:r/>
      <w:r>
        <w:rPr>
          <w:rFonts w:hint="eastAsia" w:ascii="仿宋" w:hAnsi="仿宋" w:eastAsia="仿宋" w:cs="仿宋"/>
          <w:color w:val="000000"/>
          <w:sz w:val="24"/>
          <w:highlight w:val="none"/>
        </w:rPr>
      </w:r>
      <w:r/>
      <w:r>
        <w:rPr>
          <w:sz w:val="21"/>
        </w:rPr>
      </w:r>
    </w:p>
    <w:p>
      <w:pPr>
        <w:pStyle w:val="631"/>
        <w:numPr>
          <w:ilvl w:val="0"/>
          <w:numId w:val="0"/>
        </w:numPr>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1.6投标人须提供在“信用中国”（www.creditchina.gov.cn）查询的、自本采购公告发布之日至投标截止前的信用记录的截图（截图须加盖投标人CA公章）；</w:t>
      </w:r>
      <w:r>
        <w:rPr>
          <w:rFonts w:hint="eastAsia" w:ascii="仿宋" w:hAnsi="仿宋" w:eastAsia="仿宋" w:cs="仿宋"/>
          <w:color w:val="000000"/>
          <w:sz w:val="24"/>
          <w:highlight w:val="none"/>
        </w:rPr>
      </w:r>
      <w:r/>
    </w:p>
    <w:p>
      <w:pPr>
        <w:pStyle w:val="631"/>
        <w:numPr>
          <w:ilvl w:val="0"/>
          <w:numId w:val="0"/>
        </w:numPr>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1.7本项目不接受进口产品投标；</w:t>
      </w:r>
      <w:r>
        <w:rPr>
          <w:rFonts w:hint="eastAsia" w:ascii="仿宋" w:hAnsi="仿宋" w:eastAsia="仿宋" w:cs="仿宋"/>
          <w:color w:val="000000"/>
          <w:sz w:val="24"/>
          <w:highlight w:val="none"/>
        </w:rPr>
      </w:r>
      <w:r/>
    </w:p>
    <w:p>
      <w:pPr>
        <w:pStyle w:val="631"/>
        <w:numPr>
          <w:ilvl w:val="0"/>
          <w:numId w:val="0"/>
        </w:numPr>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1.8拒绝下述投标人参加本次采购活动：</w:t>
      </w:r>
      <w:r>
        <w:rPr>
          <w:rFonts w:hint="eastAsia" w:ascii="仿宋" w:hAnsi="仿宋" w:eastAsia="仿宋" w:cs="仿宋"/>
          <w:color w:val="000000"/>
          <w:sz w:val="24"/>
          <w:highlight w:val="none"/>
        </w:rPr>
      </w:r>
      <w:r/>
    </w:p>
    <w:p>
      <w:pPr>
        <w:pStyle w:val="631"/>
        <w:numPr>
          <w:ilvl w:val="0"/>
          <w:numId w:val="0"/>
        </w:numPr>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1）单位负责人为同一人或者存在直接控股、管理关系的不同投标人； </w:t>
      </w:r>
      <w:r>
        <w:rPr>
          <w:rFonts w:hint="eastAsia" w:ascii="仿宋" w:hAnsi="仿宋" w:eastAsia="仿宋" w:cs="仿宋"/>
          <w:color w:val="000000"/>
          <w:sz w:val="24"/>
          <w:highlight w:val="none"/>
        </w:rPr>
      </w:r>
      <w:r/>
    </w:p>
    <w:p>
      <w:pPr>
        <w:pStyle w:val="631"/>
        <w:numPr>
          <w:ilvl w:val="0"/>
          <w:numId w:val="0"/>
        </w:numPr>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（2）为采购项目提供整体设计、规范编制或者项目管理、监理、检测等服务的投标人； </w:t>
      </w:r>
      <w:r>
        <w:rPr>
          <w:rFonts w:hint="eastAsia" w:ascii="仿宋" w:hAnsi="仿宋" w:eastAsia="仿宋" w:cs="仿宋"/>
          <w:color w:val="000000"/>
          <w:sz w:val="24"/>
          <w:highlight w:val="none"/>
        </w:rPr>
      </w:r>
      <w:r/>
    </w:p>
    <w:p>
      <w:pPr>
        <w:pStyle w:val="631"/>
        <w:numPr>
          <w:ilvl w:val="0"/>
          <w:numId w:val="0"/>
        </w:numPr>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（3）投标人被“信用中国”网站（www.creditchina.gov.cn）、“中国政府采购网”(www.ccgp.gov.cn)列入失信被执行人、重大税收违法案件当事人名单、政府采购严重违法失信行为记录名单； </w:t>
      </w:r>
      <w:r>
        <w:rPr>
          <w:rFonts w:hint="eastAsia" w:ascii="仿宋" w:hAnsi="仿宋" w:eastAsia="仿宋" w:cs="仿宋"/>
          <w:color w:val="000000"/>
          <w:sz w:val="24"/>
          <w:highlight w:val="none"/>
        </w:rPr>
      </w:r>
      <w:r/>
    </w:p>
    <w:p>
      <w:pPr>
        <w:pStyle w:val="631"/>
        <w:numPr>
          <w:ilvl w:val="0"/>
          <w:numId w:val="0"/>
        </w:numPr>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（4）投标人未提供《南京市政府采购投标人信用记录表暨信用承诺书》。 </w:t>
      </w:r>
      <w:r>
        <w:rPr>
          <w:rFonts w:hint="eastAsia" w:ascii="仿宋" w:hAnsi="仿宋" w:eastAsia="仿宋" w:cs="仿宋"/>
          <w:color w:val="000000"/>
          <w:sz w:val="24"/>
          <w:highlight w:val="none"/>
        </w:rPr>
      </w:r>
      <w:r/>
    </w:p>
    <w:p>
      <w:pPr>
        <w:pStyle w:val="631"/>
        <w:numPr>
          <w:ilvl w:val="0"/>
          <w:numId w:val="0"/>
        </w:numPr>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1.9政府采购信用承诺</w:t>
      </w:r>
      <w:r>
        <w:rPr>
          <w:rFonts w:hint="eastAsia" w:ascii="仿宋" w:hAnsi="仿宋" w:eastAsia="仿宋" w:cs="仿宋"/>
          <w:color w:val="000000"/>
          <w:sz w:val="24"/>
          <w:highlight w:val="none"/>
        </w:rPr>
      </w:r>
      <w:r/>
    </w:p>
    <w:p>
      <w:pPr>
        <w:pStyle w:val="631"/>
        <w:numPr>
          <w:ilvl w:val="0"/>
          <w:numId w:val="0"/>
        </w:numPr>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根据《关于在政府采购活动中推行信用承诺制的通知》宁财购通〔2021〕5号规定，参加南京地区政府采购活动的投标人，应以书面形式向采购人或政府采购代理机构作出信用承诺。投标人应尽早做好承诺工作，点击‘南京公共采购信息网’首页 （https://njg</w:t>
      </w:r>
      <w:r>
        <w:rPr>
          <w:rFonts w:hint="eastAsia" w:ascii="仿宋" w:hAnsi="仿宋" w:eastAsia="仿宋" w:cs="仿宋"/>
          <w:color w:val="000000"/>
          <w:sz w:val="24"/>
          <w:highlight w:val="none"/>
        </w:rPr>
        <w:t xml:space="preserve">c.jfh.com/）‘南京市政府采购投标人诚信档案’系统链接打开系统页面（http://180.101.238.212:8280/hodeframe2018_cxda/index.action;jsessionid=769BA9C8E1729422E7173B991C8EC1E5）登录（未注册的投标人应先点击‘投标人注册点这里’并按 要求完成注册），然后在“信用记录”模块页面点击“信用记录打印”下载本单位《南京市政府采购投标人信用记录表暨信用承诺书》，由法人签字并盖单位投标人CA公章，随响应文件一并递交。</w:t>
      </w:r>
      <w:r>
        <w:rPr>
          <w:rFonts w:hint="eastAsia" w:ascii="仿宋" w:hAnsi="仿宋" w:eastAsia="仿宋" w:cs="仿宋"/>
          <w:color w:val="000000"/>
          <w:sz w:val="24"/>
          <w:highlight w:val="none"/>
        </w:rPr>
      </w:r>
      <w:r/>
    </w:p>
    <w:p>
      <w:pPr>
        <w:pStyle w:val="631"/>
        <w:numPr>
          <w:ilvl w:val="0"/>
          <w:numId w:val="0"/>
        </w:numPr>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在政府采购资格审查环节，投标人只需提供书面《南京市政府采购投标人信用记录表暨信用承诺书》，即可替代</w:t>
      </w:r>
      <w:r>
        <w:rPr>
          <w:rFonts w:hint="eastAsia" w:ascii="仿宋" w:hAnsi="仿宋" w:eastAsia="仿宋" w:cs="仿宋"/>
          <w:color w:val="000000"/>
          <w:sz w:val="24"/>
          <w:highlight w:val="none"/>
        </w:rPr>
        <w:t xml:space="preserve">以下证明材料:(1)符合国家相关规定的财务状况报告;(2)依法缴纳税收的证明材料;(3)依法缴纳社会保障资金的证明材料;(4)具备履行政府采购合同所必需的货物和专业技术能力的证明材料;(5)参加政府采购活动前三年内在经营活动中没有重大违法记录的证明材料;(6)未被列入失信被执行人、重大税收违法失信主体、政府采购严重违法失信行为记录名单的证明材料。投标人在中标(成交)后，应按采购文件要求，将上述由信用承诺书替代的证明材料提交采购人或采购代理机构核验。经核验无误后。由采购人或采购代理机构发出中标(成交)通知书。</w:t>
      </w:r>
      <w:r>
        <w:rPr>
          <w:rFonts w:hint="eastAsia" w:ascii="仿宋" w:hAnsi="仿宋" w:eastAsia="仿宋" w:cs="仿宋"/>
          <w:color w:val="000000"/>
          <w:sz w:val="24"/>
          <w:highlight w:val="none"/>
        </w:rPr>
      </w:r>
      <w:r/>
    </w:p>
    <w:p>
      <w:pPr>
        <w:pStyle w:val="631"/>
        <w:numPr>
          <w:ilvl w:val="0"/>
          <w:numId w:val="0"/>
        </w:numPr>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投标人涉及以下情形的，不适用信用承诺:(1)投标人被列入严重失信主体名单;(2)被相关监管部门作出行政处罚且尚在处罚有效期内;(3)其他法律、行政法规规定的不适用信用承诺的情形。 投标人对信用承诺内容的真实性、合法性、有效性负责。如作出虚假信用承诺，视同为“提供虚假材料谋取中标、成交”的违法行为。</w:t>
      </w:r>
      <w:r>
        <w:rPr>
          <w:rFonts w:hint="eastAsia" w:ascii="仿宋" w:hAnsi="仿宋" w:eastAsia="仿宋" w:cs="仿宋"/>
          <w:color w:val="000000"/>
          <w:sz w:val="24"/>
          <w:highlight w:val="none"/>
        </w:rPr>
      </w:r>
      <w:r/>
    </w:p>
    <w:p>
      <w:pPr>
        <w:pStyle w:val="631"/>
        <w:numPr>
          <w:ilvl w:val="0"/>
          <w:numId w:val="0"/>
        </w:numPr>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落实政府采购政策需满足的资格要求：</w:t>
      </w:r>
      <w:r>
        <w:rPr>
          <w:rFonts w:hint="eastAsia" w:ascii="仿宋" w:hAnsi="仿宋" w:eastAsia="仿宋" w:cs="仿宋"/>
          <w:color w:val="000000"/>
          <w:sz w:val="24"/>
          <w:highlight w:val="none"/>
        </w:rPr>
      </w:r>
      <w:r/>
    </w:p>
    <w:p>
      <w:pPr>
        <w:pStyle w:val="631"/>
        <w:numPr>
          <w:ilvl w:val="0"/>
          <w:numId w:val="0"/>
        </w:numPr>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本项目按照以下第(4)种方式落实政府采购促进中小企业发展的要求： </w:t>
      </w:r>
      <w:r>
        <w:rPr>
          <w:rFonts w:hint="eastAsia" w:ascii="仿宋" w:hAnsi="仿宋" w:eastAsia="仿宋" w:cs="仿宋"/>
          <w:color w:val="000000"/>
          <w:sz w:val="24"/>
          <w:highlight w:val="none"/>
        </w:rPr>
      </w:r>
      <w:r/>
    </w:p>
    <w:p>
      <w:pPr>
        <w:pStyle w:val="631"/>
        <w:numPr>
          <w:ilvl w:val="0"/>
          <w:numId w:val="0"/>
        </w:numPr>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（1）本项目整体专门面向中小企业采购货物。 </w:t>
      </w:r>
      <w:r>
        <w:rPr>
          <w:rFonts w:hint="eastAsia" w:ascii="仿宋" w:hAnsi="仿宋" w:eastAsia="仿宋" w:cs="仿宋"/>
          <w:color w:val="000000"/>
          <w:sz w:val="24"/>
          <w:highlight w:val="none"/>
        </w:rPr>
      </w:r>
      <w:r/>
    </w:p>
    <w:p>
      <w:pPr>
        <w:pStyle w:val="631"/>
        <w:numPr>
          <w:ilvl w:val="0"/>
          <w:numId w:val="0"/>
        </w:numPr>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（2）本项目整体专门面向小微企业采购货物。 </w:t>
      </w:r>
      <w:r>
        <w:rPr>
          <w:rFonts w:hint="eastAsia" w:ascii="仿宋" w:hAnsi="仿宋" w:eastAsia="仿宋" w:cs="仿宋"/>
          <w:color w:val="000000"/>
          <w:sz w:val="24"/>
          <w:highlight w:val="none"/>
        </w:rPr>
      </w:r>
      <w:r/>
    </w:p>
    <w:p>
      <w:pPr>
        <w:pStyle w:val="631"/>
        <w:numPr>
          <w:ilvl w:val="0"/>
          <w:numId w:val="0"/>
        </w:numPr>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（3）本项目通过以下第（/） 种方式预留部分采购份额采购中小企业货物： </w:t>
      </w:r>
      <w:r>
        <w:rPr>
          <w:rFonts w:hint="eastAsia" w:ascii="仿宋" w:hAnsi="仿宋" w:eastAsia="仿宋" w:cs="仿宋"/>
          <w:color w:val="000000"/>
          <w:sz w:val="24"/>
          <w:highlight w:val="none"/>
        </w:rPr>
      </w:r>
      <w:r/>
    </w:p>
    <w:p>
      <w:pPr>
        <w:pStyle w:val="631"/>
        <w:numPr>
          <w:ilvl w:val="0"/>
          <w:numId w:val="0"/>
        </w:numPr>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①要求投标人以联合体形式参加，企业合同金额应当达到的比例为/%。 </w:t>
      </w:r>
      <w:r>
        <w:rPr>
          <w:rFonts w:hint="eastAsia" w:ascii="仿宋" w:hAnsi="仿宋" w:eastAsia="仿宋" w:cs="仿宋"/>
          <w:color w:val="000000"/>
          <w:sz w:val="24"/>
          <w:highlight w:val="none"/>
        </w:rPr>
      </w:r>
      <w:r/>
    </w:p>
    <w:p>
      <w:pPr>
        <w:pStyle w:val="631"/>
        <w:numPr>
          <w:ilvl w:val="0"/>
          <w:numId w:val="0"/>
        </w:numPr>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②要求投标人进行合同分包，企业合同金额应当达到的比例为/%。 </w:t>
      </w:r>
      <w:r>
        <w:rPr>
          <w:rFonts w:hint="eastAsia" w:ascii="仿宋" w:hAnsi="仿宋" w:eastAsia="仿宋" w:cs="仿宋"/>
          <w:color w:val="000000"/>
          <w:sz w:val="24"/>
          <w:highlight w:val="none"/>
        </w:rPr>
      </w:r>
      <w:r/>
    </w:p>
    <w:p>
      <w:pPr>
        <w:pStyle w:val="631"/>
        <w:numPr>
          <w:ilvl w:val="0"/>
          <w:numId w:val="0"/>
        </w:numPr>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（4）本项目为非预留份额的采购项目或采购包，执行价格扣除优惠政策，具体详见评标办法与标准。</w:t>
      </w:r>
      <w:r>
        <w:rPr>
          <w:rFonts w:hint="eastAsia" w:ascii="仿宋" w:hAnsi="仿宋" w:eastAsia="仿宋" w:cs="仿宋"/>
          <w:color w:val="000000"/>
          <w:sz w:val="24"/>
          <w:highlight w:val="none"/>
        </w:rPr>
      </w:r>
      <w:r/>
    </w:p>
    <w:p>
      <w:pPr>
        <w:pStyle w:val="631"/>
        <w:numPr>
          <w:ilvl w:val="0"/>
          <w:numId w:val="0"/>
        </w:numPr>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rPr>
        <w:t xml:space="preserve">本项目的特定资格要求：</w:t>
      </w:r>
      <w:bookmarkStart w:id="11" w:name="_Toc35393631"/>
      <w:r/>
      <w:bookmarkStart w:id="12" w:name="_Toc35393800"/>
      <w:r>
        <w:rPr>
          <w:rFonts w:hint="eastAsia" w:ascii="仿宋" w:hAnsi="仿宋" w:eastAsia="仿宋" w:cs="仿宋"/>
          <w:color w:val="000000"/>
          <w:sz w:val="24"/>
          <w:highlight w:val="none"/>
        </w:rPr>
      </w:r>
      <w:r/>
    </w:p>
    <w:p>
      <w:pPr>
        <w:pStyle w:val="631"/>
        <w:numPr>
          <w:ilvl w:val="0"/>
          <w:numId w:val="0"/>
        </w:numPr>
        <w:ind w:firstLine="480"/>
        <w:keepLines w:val="0"/>
        <w:keepNext w:val="0"/>
        <w:pageBreakBefore w:val="0"/>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无。</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631"/>
        <w:ind w:firstLine="482"/>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三、采购项目需要落实的政府采购政策</w:t>
      </w:r>
      <w:r>
        <w:rPr>
          <w:rFonts w:hint="eastAsia" w:ascii="仿宋" w:hAnsi="仿宋" w:eastAsia="仿宋" w:cs="仿宋"/>
          <w:b/>
          <w:color w:val="000000"/>
          <w:sz w:val="24"/>
          <w:highlight w:val="none"/>
        </w:rPr>
      </w:r>
      <w:r/>
    </w:p>
    <w:p>
      <w:pPr>
        <w:pStyle w:val="824"/>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1、政府采购促进中小企业发展；</w:t>
      </w:r>
      <w:r>
        <w:rPr>
          <w:rFonts w:hint="eastAsia" w:ascii="仿宋" w:hAnsi="仿宋" w:eastAsia="仿宋" w:cs="仿宋"/>
          <w:color w:val="000000"/>
          <w:sz w:val="24"/>
          <w:szCs w:val="24"/>
          <w:highlight w:val="none"/>
        </w:rPr>
      </w:r>
      <w:r/>
    </w:p>
    <w:p>
      <w:pPr>
        <w:pStyle w:val="824"/>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2、政府采购支持监狱企业发展；</w:t>
      </w:r>
      <w:r>
        <w:rPr>
          <w:rFonts w:hint="eastAsia" w:ascii="仿宋" w:hAnsi="仿宋" w:eastAsia="仿宋" w:cs="仿宋"/>
          <w:color w:val="000000"/>
          <w:sz w:val="24"/>
          <w:szCs w:val="24"/>
          <w:highlight w:val="none"/>
        </w:rPr>
      </w:r>
      <w:r/>
    </w:p>
    <w:p>
      <w:pPr>
        <w:pStyle w:val="824"/>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3、政府采购促进残疾人就业；</w:t>
      </w:r>
      <w:r>
        <w:rPr>
          <w:rFonts w:hint="eastAsia" w:ascii="仿宋" w:hAnsi="仿宋" w:eastAsia="仿宋" w:cs="仿宋"/>
          <w:color w:val="000000"/>
          <w:sz w:val="24"/>
          <w:szCs w:val="24"/>
          <w:highlight w:val="none"/>
        </w:rPr>
      </w:r>
      <w:r/>
    </w:p>
    <w:p>
      <w:pPr>
        <w:pStyle w:val="824"/>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4、政府采购鼓励采购节能环保产品；</w:t>
      </w:r>
      <w:r>
        <w:rPr>
          <w:rFonts w:hint="eastAsia" w:ascii="仿宋" w:hAnsi="仿宋" w:eastAsia="仿宋" w:cs="仿宋"/>
          <w:color w:val="000000"/>
          <w:sz w:val="24"/>
          <w:szCs w:val="24"/>
          <w:highlight w:val="none"/>
        </w:rPr>
      </w:r>
      <w:r/>
    </w:p>
    <w:p>
      <w:pPr>
        <w:pStyle w:val="824"/>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5、政府采购支持绿色建材促进建筑品质提升；</w:t>
      </w:r>
      <w:r>
        <w:rPr>
          <w:rFonts w:hint="eastAsia" w:ascii="仿宋" w:hAnsi="仿宋" w:eastAsia="仿宋" w:cs="仿宋"/>
          <w:color w:val="000000"/>
          <w:sz w:val="24"/>
          <w:szCs w:val="24"/>
          <w:highlight w:val="none"/>
        </w:rPr>
      </w:r>
      <w:r/>
    </w:p>
    <w:p>
      <w:pPr>
        <w:pStyle w:val="824"/>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rPr>
        <w:t xml:space="preserve">6、政府采购支持乡村产业振兴。</w:t>
      </w:r>
      <w:r>
        <w:rPr>
          <w:rFonts w:hint="eastAsia" w:ascii="仿宋" w:hAnsi="仿宋" w:eastAsia="仿宋" w:cs="仿宋"/>
          <w:color w:val="000000"/>
          <w:sz w:val="24"/>
          <w:szCs w:val="24"/>
          <w:highlight w:val="none"/>
        </w:rPr>
      </w:r>
      <w:r/>
    </w:p>
    <w:p>
      <w:pPr>
        <w:pStyle w:val="631"/>
        <w:ind w:firstLine="482"/>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四、获取采购文件</w:t>
      </w:r>
      <w:bookmarkEnd w:id="9"/>
      <w:r/>
      <w:bookmarkEnd w:id="10"/>
      <w:r/>
      <w:bookmarkEnd w:id="11"/>
      <w:r/>
      <w:bookmarkEnd w:id="12"/>
      <w:r>
        <w:rPr>
          <w:rFonts w:hint="eastAsia" w:ascii="仿宋" w:hAnsi="仿宋" w:eastAsia="仿宋" w:cs="仿宋"/>
          <w:b/>
          <w:color w:val="000000"/>
          <w:sz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1.时间：自招标文件公告发布之日起5个工作日。</w:t>
      </w:r>
      <w:r>
        <w:rPr>
          <w:rFonts w:hint="eastAsia" w:ascii="仿宋" w:hAnsi="仿宋" w:eastAsia="仿宋" w:cs="仿宋"/>
          <w:color w:val="000000"/>
          <w:sz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2.地点：江苏政府采购网</w:t>
      </w:r>
      <w:r>
        <w:rPr>
          <w:rFonts w:hint="eastAsia" w:ascii="仿宋" w:hAnsi="仿宋" w:eastAsia="仿宋" w:cs="仿宋"/>
          <w:color w:val="000000"/>
          <w:sz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仿宋" w:hAnsi="仿宋" w:eastAsia="仿宋" w:cs="仿宋"/>
          <w:color w:val="000000"/>
          <w:sz w:val="24"/>
          <w:highlight w:val="none"/>
        </w:rPr>
      </w:r>
      <w:r/>
    </w:p>
    <w:p>
      <w:pPr>
        <w:pStyle w:val="631"/>
        <w:ind w:left="0" w:firstLine="480"/>
        <w:keepLines w:val="0"/>
        <w:keepNext w:val="0"/>
        <w:pageBreakBefore w:val="0"/>
        <w:spacing w:line="360" w:lineRule="auto"/>
        <w:shd w:val="clear" w:color="auto" w:fill="auto"/>
        <w:widowControl w:val="off"/>
        <w:rPr>
          <w:rFonts w:hint="eastAsia" w:ascii="仿宋" w:hAnsi="仿宋" w:eastAsia="仿宋" w:cs="仿宋"/>
          <w:color w:val="000000"/>
          <w:sz w:val="24"/>
          <w:highlight w:val="none"/>
        </w:rPr>
      </w:pPr>
      <w:r>
        <w:rPr>
          <w:rFonts w:hint="eastAsia" w:ascii="仿宋" w:hAnsi="仿宋" w:eastAsia="仿宋" w:cs="仿宋"/>
          <w:b w:val="0"/>
          <w:bCs w:val="0"/>
          <w:color w:val="000000"/>
          <w:sz w:val="24"/>
          <w:szCs w:val="24"/>
          <w:highlight w:val="none"/>
          <w:lang w:val="en-US" w:eastAsia="zh-CN"/>
        </w:rPr>
        <w:t xml:space="preserve">4.</w:t>
      </w:r>
      <w:r>
        <w:rPr>
          <w:rFonts w:hint="eastAsia" w:ascii="仿宋" w:hAnsi="仿宋" w:eastAsia="仿宋" w:cs="仿宋"/>
          <w:b w:val="0"/>
          <w:bCs w:val="0"/>
          <w:color w:val="000000"/>
          <w:sz w:val="24"/>
          <w:szCs w:val="24"/>
          <w:highlight w:val="none"/>
          <w:lang w:eastAsia="zh-CN"/>
        </w:rPr>
        <w:t xml:space="preserve">售价：0.00元 </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633"/>
        <w:ind w:firstLine="482"/>
        <w:keepLines w:val="0"/>
        <w:keepNext w:val="0"/>
        <w:spacing w:before="0" w:after="0" w:line="240" w:lineRule="auto"/>
        <w:rPr>
          <w:rFonts w:hint="eastAsia" w:ascii="仿宋" w:hAnsi="仿宋" w:eastAsia="仿宋" w:cs="仿宋"/>
          <w:color w:val="000000"/>
          <w:sz w:val="24"/>
          <w:szCs w:val="24"/>
          <w:highlight w:val="none"/>
        </w:rPr>
      </w:pPr>
      <w:r/>
      <w:bookmarkStart w:id="13" w:name="_Toc28359015"/>
      <w:r/>
      <w:bookmarkStart w:id="14" w:name="_Toc35393632"/>
      <w:r/>
      <w:bookmarkStart w:id="15" w:name="_Toc28359092"/>
      <w:r/>
      <w:bookmarkStart w:id="16" w:name="_Toc35393801"/>
      <w:r>
        <w:rPr>
          <w:rFonts w:hint="eastAsia" w:ascii="仿宋" w:hAnsi="仿宋" w:eastAsia="仿宋" w:cs="仿宋"/>
          <w:color w:val="000000"/>
          <w:sz w:val="24"/>
          <w:szCs w:val="24"/>
          <w:highlight w:val="none"/>
          <w:lang w:eastAsia="zh-CN"/>
        </w:rPr>
        <w:t xml:space="preserve">五</w:t>
      </w:r>
      <w:r>
        <w:rPr>
          <w:rFonts w:hint="eastAsia" w:ascii="仿宋" w:hAnsi="仿宋" w:eastAsia="仿宋" w:cs="仿宋"/>
          <w:color w:val="000000"/>
          <w:sz w:val="24"/>
          <w:szCs w:val="24"/>
          <w:highlight w:val="none"/>
        </w:rPr>
        <w:t xml:space="preserve">、响应文件提交</w:t>
      </w:r>
      <w:bookmarkEnd w:id="13"/>
      <w:r/>
      <w:bookmarkEnd w:id="14"/>
      <w:r/>
      <w:bookmarkEnd w:id="15"/>
      <w:r/>
      <w:bookmarkEnd w:id="16"/>
      <w:r>
        <w:rPr>
          <w:rFonts w:hint="eastAsia" w:ascii="仿宋" w:hAnsi="仿宋" w:eastAsia="仿宋" w:cs="仿宋"/>
          <w:color w:val="000000"/>
          <w:sz w:val="24"/>
          <w:szCs w:val="24"/>
          <w:highlight w:val="none"/>
        </w:rPr>
      </w:r>
      <w:r/>
    </w:p>
    <w:p>
      <w:pPr>
        <w:pStyle w:val="633"/>
        <w:ind w:firstLine="480"/>
        <w:keepLines w:val="0"/>
        <w:keepNext w:val="0"/>
        <w:spacing w:before="0" w:after="0" w:line="240" w:lineRule="auto"/>
        <w:rPr>
          <w:rFonts w:hint="eastAsia" w:ascii="仿宋" w:hAnsi="仿宋" w:eastAsia="仿宋" w:cs="仿宋"/>
          <w:color w:val="000000"/>
          <w:sz w:val="24"/>
          <w:highlight w:val="none"/>
        </w:rPr>
      </w:pPr>
      <w:r/>
      <w:bookmarkStart w:id="17" w:name="_Toc35393633"/>
      <w:r/>
      <w:bookmarkStart w:id="18" w:name="_Toc28359093"/>
      <w:r/>
      <w:bookmarkStart w:id="19" w:name="_Toc35393802"/>
      <w:r/>
      <w:bookmarkStart w:id="20" w:name="_Toc28359016"/>
      <w:r>
        <w:rPr>
          <w:rFonts w:hint="eastAsia" w:ascii="仿宋" w:hAnsi="仿宋" w:eastAsia="仿宋" w:cs="仿宋"/>
          <w:b w:val="0"/>
          <w:bCs w:val="0"/>
          <w:color w:val="000000"/>
          <w:sz w:val="24"/>
          <w:highlight w:val="none"/>
        </w:rPr>
        <w:t xml:space="preserve">1.提交投标文件截止时间、开标时间：</w:t>
      </w:r>
      <w:r>
        <w:rPr>
          <w:rFonts w:hint="eastAsia" w:ascii="仿宋" w:hAnsi="仿宋" w:eastAsia="仿宋" w:cs="仿宋"/>
          <w:color w:val="000000"/>
          <w:sz w:val="24"/>
          <w:highlight w:val="none"/>
          <w:lang w:eastAsia="zh-CN"/>
        </w:rPr>
        <w:t xml:space="preserve">202</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lang w:eastAsia="zh-CN"/>
        </w:rPr>
        <w:t xml:space="preserve">年</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lang w:eastAsia="zh-CN"/>
        </w:rPr>
        <w:t xml:space="preserve">月</w:t>
      </w:r>
      <w:r>
        <w:rPr>
          <w:rFonts w:hint="eastAsia" w:ascii="仿宋" w:hAnsi="仿宋" w:eastAsia="仿宋" w:cs="仿宋"/>
          <w:color w:val="000000"/>
          <w:sz w:val="24"/>
          <w:highlight w:val="none"/>
          <w:lang w:val="en-US" w:eastAsia="zh-CN"/>
        </w:rPr>
        <w:t xml:space="preserve">30</w:t>
      </w:r>
      <w:r>
        <w:rPr>
          <w:rFonts w:hint="eastAsia" w:ascii="仿宋" w:hAnsi="仿宋" w:eastAsia="仿宋" w:cs="仿宋"/>
          <w:color w:val="000000"/>
          <w:sz w:val="24"/>
          <w:highlight w:val="none"/>
          <w:lang w:eastAsia="zh-CN"/>
        </w:rPr>
        <w:t xml:space="preserve">日14时30分</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631"/>
        <w:ind w:firstLine="480"/>
        <w:rPr>
          <w:rFonts w:hint="eastAsia" w:ascii="仿宋" w:hAnsi="仿宋" w:eastAsia="仿宋" w:cs="仿宋"/>
          <w:bCs/>
          <w:color w:val="000000"/>
          <w:sz w:val="24"/>
          <w:highlight w:val="none"/>
          <w:u w:val="single"/>
        </w:rPr>
      </w:pPr>
      <w:r>
        <w:rPr>
          <w:rFonts w:hint="eastAsia" w:ascii="仿宋" w:hAnsi="仿宋" w:eastAsia="仿宋" w:cs="仿宋"/>
          <w:color w:val="000000"/>
          <w:sz w:val="24"/>
          <w:highlight w:val="none"/>
        </w:rPr>
        <w:t xml:space="preserve">2.地点：“苏采云”政府采购交易系统网上开标大厅。</w:t>
      </w:r>
      <w:bookmarkEnd w:id="17"/>
      <w:r/>
      <w:bookmarkEnd w:id="18"/>
      <w:r/>
      <w:bookmarkEnd w:id="19"/>
      <w:r/>
      <w:bookmarkEnd w:id="20"/>
      <w:r>
        <w:rPr>
          <w:rFonts w:hint="eastAsia" w:ascii="仿宋" w:hAnsi="仿宋" w:eastAsia="仿宋" w:cs="仿宋"/>
          <w:bCs/>
          <w:color w:val="000000"/>
          <w:sz w:val="24"/>
          <w:highlight w:val="none"/>
          <w:u w:val="single"/>
        </w:rPr>
      </w:r>
      <w:r/>
    </w:p>
    <w:p>
      <w:pPr>
        <w:pStyle w:val="633"/>
        <w:ind w:firstLine="482"/>
        <w:keepLines w:val="0"/>
        <w:keepNext w:val="0"/>
        <w:spacing w:before="0" w:after="0" w:line="240" w:lineRule="auto"/>
        <w:rPr>
          <w:rFonts w:hint="eastAsia" w:ascii="仿宋" w:hAnsi="仿宋" w:eastAsia="仿宋" w:cs="仿宋"/>
          <w:color w:val="000000"/>
          <w:sz w:val="24"/>
          <w:szCs w:val="24"/>
          <w:highlight w:val="none"/>
        </w:rPr>
      </w:pPr>
      <w:r/>
      <w:bookmarkStart w:id="21" w:name="_Toc35393634"/>
      <w:r/>
      <w:bookmarkStart w:id="22" w:name="_Toc28359017"/>
      <w:r/>
      <w:bookmarkStart w:id="23" w:name="_Toc28359094"/>
      <w:r/>
      <w:bookmarkStart w:id="24" w:name="_Toc35393803"/>
      <w:r>
        <w:rPr>
          <w:rFonts w:hint="eastAsia" w:ascii="仿宋" w:hAnsi="仿宋" w:eastAsia="仿宋" w:cs="仿宋"/>
          <w:color w:val="000000"/>
          <w:sz w:val="24"/>
          <w:szCs w:val="24"/>
          <w:highlight w:val="none"/>
          <w:lang w:val="en-US" w:eastAsia="zh-CN"/>
        </w:rPr>
        <w:t xml:space="preserve">六</w:t>
      </w:r>
      <w:r>
        <w:rPr>
          <w:rFonts w:hint="eastAsia" w:ascii="仿宋" w:hAnsi="仿宋" w:eastAsia="仿宋" w:cs="仿宋"/>
          <w:color w:val="000000"/>
          <w:sz w:val="24"/>
          <w:szCs w:val="24"/>
          <w:highlight w:val="none"/>
        </w:rPr>
        <w:t xml:space="preserve">、公告期限</w:t>
      </w:r>
      <w:bookmarkEnd w:id="21"/>
      <w:r/>
      <w:bookmarkEnd w:id="22"/>
      <w:r/>
      <w:bookmarkEnd w:id="23"/>
      <w:r/>
      <w:bookmarkEnd w:id="24"/>
      <w:r>
        <w:rPr>
          <w:rFonts w:hint="eastAsia" w:ascii="仿宋" w:hAnsi="仿宋" w:eastAsia="仿宋" w:cs="仿宋"/>
          <w:color w:val="000000"/>
          <w:sz w:val="24"/>
          <w:szCs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自本公告发布之日起</w:t>
      </w: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rPr>
        <w:t xml:space="preserve">个工作日。</w:t>
      </w:r>
      <w:r>
        <w:rPr>
          <w:rFonts w:hint="eastAsia" w:ascii="仿宋" w:hAnsi="仿宋" w:eastAsia="仿宋" w:cs="仿宋"/>
          <w:color w:val="000000"/>
          <w:sz w:val="24"/>
          <w:highlight w:val="none"/>
        </w:rPr>
      </w:r>
      <w:r/>
    </w:p>
    <w:p>
      <w:pPr>
        <w:pStyle w:val="633"/>
        <w:ind w:firstLine="472"/>
        <w:keepLines w:val="0"/>
        <w:keepNext w:val="0"/>
        <w:spacing w:before="0" w:after="0" w:line="240" w:lineRule="auto"/>
        <w:rPr>
          <w:rFonts w:hint="eastAsia" w:ascii="仿宋" w:hAnsi="仿宋" w:eastAsia="仿宋" w:cs="仿宋"/>
          <w:color w:val="000000"/>
          <w:sz w:val="24"/>
          <w:szCs w:val="24"/>
          <w:highlight w:val="none"/>
        </w:rPr>
      </w:pPr>
      <w:r/>
      <w:bookmarkStart w:id="25" w:name="_Toc35393635"/>
      <w:r/>
      <w:bookmarkStart w:id="26" w:name="_Toc35393804"/>
      <w:r>
        <w:rPr>
          <w:rFonts w:hint="eastAsia" w:ascii="仿宋" w:hAnsi="仿宋" w:eastAsia="仿宋" w:cs="仿宋"/>
          <w:color w:val="000000"/>
          <w:sz w:val="24"/>
          <w:szCs w:val="24"/>
          <w:highlight w:val="none"/>
          <w:lang w:val="en-US" w:eastAsia="zh-CN"/>
        </w:rPr>
        <w:t xml:space="preserve">七</w:t>
      </w:r>
      <w:r>
        <w:rPr>
          <w:rFonts w:hint="eastAsia" w:ascii="仿宋" w:hAnsi="仿宋" w:eastAsia="仿宋" w:cs="仿宋"/>
          <w:color w:val="000000"/>
          <w:sz w:val="24"/>
          <w:szCs w:val="24"/>
          <w:highlight w:val="none"/>
        </w:rPr>
        <w:t xml:space="preserve">、其他补充事宜</w:t>
      </w:r>
      <w:bookmarkEnd w:id="25"/>
      <w:r/>
      <w:bookmarkEnd w:id="26"/>
      <w:r>
        <w:rPr>
          <w:rFonts w:hint="eastAsia" w:ascii="仿宋" w:hAnsi="仿宋" w:eastAsia="仿宋" w:cs="仿宋"/>
          <w:color w:val="000000"/>
          <w:sz w:val="24"/>
          <w:szCs w:val="24"/>
          <w:highlight w:val="none"/>
        </w:rPr>
      </w:r>
      <w:r/>
    </w:p>
    <w:p>
      <w:pPr>
        <w:pStyle w:val="824"/>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1、本采购公告在南京市公共采购信息网</w:t>
      </w:r>
      <w:r>
        <w:rPr>
          <w:rFonts w:hint="eastAsia" w:ascii="仿宋" w:hAnsi="仿宋" w:eastAsia="仿宋" w:cs="仿宋"/>
          <w:bCs/>
          <w:color w:val="000000"/>
          <w:sz w:val="24"/>
          <w:szCs w:val="24"/>
          <w:highlight w:val="none"/>
        </w:rPr>
        <w:t xml:space="preserve">（https://njgc.jfh.com/）</w:t>
      </w:r>
      <w:r>
        <w:rPr>
          <w:rFonts w:hint="eastAsia" w:ascii="仿宋" w:hAnsi="仿宋" w:eastAsia="仿宋" w:cs="仿宋"/>
          <w:color w:val="000000"/>
          <w:sz w:val="24"/>
          <w:szCs w:val="24"/>
          <w:highlight w:val="none"/>
        </w:rPr>
        <w:t xml:space="preserve">公示发布。若有关本次采购存在变动或修改，敬请各供应商及时关注南京市公共采购信息网发布的关于本项目的信息更正公告。</w:t>
      </w:r>
      <w:r>
        <w:rPr>
          <w:rFonts w:hint="eastAsia" w:ascii="仿宋" w:hAnsi="仿宋" w:eastAsia="仿宋" w:cs="仿宋"/>
          <w:color w:val="000000"/>
          <w:sz w:val="24"/>
          <w:szCs w:val="24"/>
          <w:highlight w:val="none"/>
        </w:rPr>
      </w:r>
      <w:r/>
    </w:p>
    <w:p>
      <w:pPr>
        <w:pStyle w:val="824"/>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根据《南京市政府采购供应商信用管理工作暂行办法》（宁财规[2018]10号）有关规定，凡在南京地区参加政府采购活动的供应商，应当事先登陆“信用南京”（http://njcredit.nanjing.gov.cn/）或“南京市公共采购信息网”（https://njgc.jfh.com/）主页“南京市政府采购供应商诚信档案”栏目进行注册登记。由于特殊原因未及时注册的供应商可先行获取采购文件，但必须在投标截止时间前2天内办理登记注册手续。</w:t>
      </w:r>
      <w:r>
        <w:rPr>
          <w:rFonts w:hint="eastAsia" w:ascii="仿宋" w:hAnsi="仿宋" w:eastAsia="仿宋" w:cs="仿宋"/>
          <w:color w:val="000000"/>
          <w:sz w:val="24"/>
          <w:szCs w:val="24"/>
          <w:highlight w:val="none"/>
        </w:rPr>
      </w:r>
      <w:r/>
    </w:p>
    <w:p>
      <w:pPr>
        <w:pStyle w:val="824"/>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3、供应商申请网上注册的，应当按以下程序进行：</w:t>
      </w:r>
      <w:r>
        <w:rPr>
          <w:rFonts w:hint="eastAsia" w:ascii="仿宋" w:hAnsi="仿宋" w:eastAsia="仿宋" w:cs="仿宋"/>
          <w:color w:val="000000"/>
          <w:sz w:val="24"/>
          <w:szCs w:val="24"/>
          <w:highlight w:val="none"/>
        </w:rPr>
      </w:r>
      <w:r/>
    </w:p>
    <w:p>
      <w:pPr>
        <w:pStyle w:val="824"/>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（1）登陆“信用南京”或“南京市公共采购信息网”网站，点击“政府采购供应商诚信档案”图标，在弹出的用户登录界面，点击“新用户注册”；</w:t>
      </w:r>
      <w:r>
        <w:rPr>
          <w:rFonts w:hint="eastAsia" w:ascii="仿宋" w:hAnsi="仿宋" w:eastAsia="仿宋" w:cs="仿宋"/>
          <w:color w:val="000000"/>
          <w:sz w:val="24"/>
          <w:szCs w:val="24"/>
          <w:highlight w:val="none"/>
        </w:rPr>
      </w:r>
      <w:r/>
    </w:p>
    <w:p>
      <w:pPr>
        <w:pStyle w:val="824"/>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（2）在“新用户注册”界面，供应商自行设置用户名、登录密码，如实填写“南京市政府采购供应商诚信档案注册登记表”，根据网站注册要求如实上传相关资料，并进行信用承诺确认后，提交注册申请；</w:t>
      </w:r>
      <w:r>
        <w:rPr>
          <w:rFonts w:hint="eastAsia" w:ascii="仿宋" w:hAnsi="仿宋" w:eastAsia="仿宋" w:cs="仿宋"/>
          <w:color w:val="000000"/>
          <w:sz w:val="24"/>
          <w:szCs w:val="24"/>
          <w:highlight w:val="none"/>
        </w:rPr>
      </w:r>
      <w:r/>
    </w:p>
    <w:p>
      <w:pPr>
        <w:pStyle w:val="824"/>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（3）系统审核后，供应商即可登录系统进行相关功能操作。</w:t>
      </w:r>
      <w:r>
        <w:rPr>
          <w:rFonts w:hint="eastAsia" w:ascii="仿宋" w:hAnsi="仿宋" w:eastAsia="仿宋" w:cs="仿宋"/>
          <w:color w:val="000000"/>
          <w:sz w:val="24"/>
          <w:szCs w:val="24"/>
          <w:highlight w:val="none"/>
        </w:rPr>
      </w:r>
      <w:r/>
    </w:p>
    <w:p>
      <w:pPr>
        <w:pStyle w:val="824"/>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供应商参加本项目政府采购活动时，无论是新用户注册或已注册成功的，均应在采购文件发布之日起至投标截止时间前，登录“信用南京”或“南京市公共采购信息网”在线打印其“南京市政府采购供应商信用记录表”，经法定代表人签名盖章后作为投标文件的有效组成部分。“南京市政府采购供应商信用记录表”是其参加本次政府采购活动的必备材料。</w:t>
      </w:r>
      <w:r>
        <w:rPr>
          <w:rFonts w:hint="eastAsia" w:ascii="仿宋" w:hAnsi="仿宋" w:eastAsia="仿宋" w:cs="仿宋"/>
          <w:color w:val="000000"/>
          <w:sz w:val="24"/>
          <w:szCs w:val="24"/>
          <w:highlight w:val="none"/>
        </w:rPr>
      </w:r>
      <w:r/>
    </w:p>
    <w:p>
      <w:pPr>
        <w:pStyle w:val="824"/>
        <w:ind w:firstLine="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5、南京市政府采购供应商诚信档案管理系统客服电话：025-52718366；供应商可就用户注册与打印“南京市政府采购供应商信用记录表”等事宜进行咨询。</w:t>
      </w:r>
      <w:r>
        <w:rPr>
          <w:rFonts w:hint="eastAsia" w:ascii="仿宋" w:hAnsi="仿宋" w:eastAsia="仿宋" w:cs="仿宋"/>
          <w:color w:val="000000"/>
          <w:sz w:val="24"/>
          <w:szCs w:val="24"/>
          <w:highlight w:val="none"/>
        </w:rPr>
      </w:r>
      <w:r/>
    </w:p>
    <w:p>
      <w:pPr>
        <w:pStyle w:val="633"/>
        <w:ind w:firstLine="482"/>
        <w:keepLines w:val="0"/>
        <w:keepNext w:val="0"/>
        <w:spacing w:before="0" w:after="0" w:line="240" w:lineRule="auto"/>
        <w:rPr>
          <w:rFonts w:hint="eastAsia" w:ascii="仿宋" w:hAnsi="仿宋" w:eastAsia="仿宋" w:cs="仿宋"/>
          <w:color w:val="000000"/>
          <w:sz w:val="24"/>
          <w:szCs w:val="24"/>
          <w:highlight w:val="none"/>
        </w:rPr>
      </w:pPr>
      <w:r/>
      <w:bookmarkStart w:id="27" w:name="_Toc35393805"/>
      <w:r/>
      <w:bookmarkStart w:id="28" w:name="_Toc28359018"/>
      <w:r/>
      <w:bookmarkStart w:id="29" w:name="_Toc28359095"/>
      <w:r/>
      <w:bookmarkStart w:id="30" w:name="_Toc35393636"/>
      <w:r>
        <w:rPr>
          <w:rFonts w:hint="eastAsia" w:ascii="仿宋" w:hAnsi="仿宋" w:eastAsia="仿宋" w:cs="仿宋"/>
          <w:color w:val="000000"/>
          <w:sz w:val="24"/>
          <w:szCs w:val="24"/>
          <w:highlight w:val="none"/>
          <w:lang w:val="en-US" w:eastAsia="zh-CN"/>
        </w:rPr>
        <w:t xml:space="preserve">八</w:t>
      </w:r>
      <w:r>
        <w:rPr>
          <w:rFonts w:hint="eastAsia" w:ascii="仿宋" w:hAnsi="仿宋" w:eastAsia="仿宋" w:cs="仿宋"/>
          <w:color w:val="000000"/>
          <w:sz w:val="24"/>
          <w:szCs w:val="24"/>
          <w:highlight w:val="none"/>
        </w:rPr>
        <w:t xml:space="preserve">、凡对本次采购提出询问，请按以下方式联系。</w:t>
      </w:r>
      <w:bookmarkEnd w:id="27"/>
      <w:r/>
      <w:bookmarkEnd w:id="28"/>
      <w:r/>
      <w:bookmarkEnd w:id="29"/>
      <w:r/>
      <w:bookmarkEnd w:id="30"/>
      <w:r>
        <w:rPr>
          <w:rFonts w:hint="eastAsia" w:ascii="仿宋" w:hAnsi="仿宋" w:eastAsia="仿宋" w:cs="仿宋"/>
          <w:color w:val="000000"/>
          <w:sz w:val="24"/>
          <w:szCs w:val="24"/>
          <w:highlight w:val="none"/>
        </w:rPr>
      </w:r>
      <w:r/>
    </w:p>
    <w:p>
      <w:pPr>
        <w:pStyle w:val="633"/>
        <w:ind w:firstLine="480"/>
        <w:keepLines w:val="0"/>
        <w:keepNext w:val="0"/>
        <w:spacing w:before="0" w:after="0" w:line="24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1、采购人信息</w:t>
      </w:r>
      <w:r>
        <w:rPr>
          <w:rFonts w:hint="eastAsia" w:ascii="仿宋" w:hAnsi="仿宋" w:eastAsia="仿宋" w:cs="仿宋"/>
          <w:b w:val="0"/>
          <w:color w:val="000000"/>
          <w:sz w:val="24"/>
          <w:szCs w:val="24"/>
          <w:highlight w:val="none"/>
        </w:rPr>
      </w:r>
      <w:r/>
    </w:p>
    <w:p>
      <w:pPr>
        <w:pStyle w:val="631"/>
        <w:ind w:firstLine="48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名    称：</w:t>
      </w:r>
      <w:r>
        <w:rPr>
          <w:rFonts w:hint="eastAsia" w:ascii="仿宋" w:hAnsi="仿宋" w:eastAsia="仿宋" w:cs="仿宋"/>
          <w:color w:val="000000"/>
          <w:sz w:val="24"/>
          <w:highlight w:val="none"/>
          <w:u w:val="single"/>
        </w:rPr>
        <w:t xml:space="preserve">南京市江宁区城市管理局</w:t>
      </w:r>
      <w:r>
        <w:rPr>
          <w:rFonts w:hint="eastAsia" w:ascii="仿宋" w:hAnsi="仿宋" w:eastAsia="仿宋" w:cs="仿宋"/>
          <w:color w:val="000000"/>
          <w:sz w:val="24"/>
          <w:highlight w:val="none"/>
        </w:rPr>
      </w:r>
      <w:r/>
    </w:p>
    <w:p>
      <w:pPr>
        <w:pStyle w:val="631"/>
        <w:ind w:firstLine="48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地    址：</w:t>
      </w:r>
      <w:r>
        <w:rPr>
          <w:rFonts w:hint="eastAsia" w:ascii="仿宋" w:hAnsi="仿宋" w:eastAsia="仿宋" w:cs="仿宋"/>
          <w:color w:val="000000"/>
          <w:sz w:val="24"/>
          <w:highlight w:val="none"/>
          <w:u w:val="single"/>
        </w:rPr>
        <w:t xml:space="preserve">南京市江宁区天印大道669号</w:t>
      </w:r>
      <w:r>
        <w:rPr>
          <w:rFonts w:hint="eastAsia" w:ascii="仿宋" w:hAnsi="仿宋" w:eastAsia="仿宋" w:cs="仿宋"/>
          <w:color w:val="000000"/>
          <w:sz w:val="24"/>
          <w:highlight w:val="none"/>
        </w:rPr>
      </w:r>
      <w:r/>
    </w:p>
    <w:p>
      <w:pPr>
        <w:pStyle w:val="631"/>
        <w:ind w:firstLine="48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联系方式：</w:t>
      </w:r>
      <w:r>
        <w:rPr>
          <w:rFonts w:hint="eastAsia" w:ascii="仿宋" w:hAnsi="仿宋" w:eastAsia="仿宋" w:cs="仿宋"/>
          <w:color w:val="000000"/>
          <w:sz w:val="24"/>
          <w:highlight w:val="none"/>
          <w:u w:val="single"/>
        </w:rPr>
        <w:t xml:space="preserve">025-51190810</w:t>
      </w:r>
      <w:r>
        <w:rPr>
          <w:rFonts w:hint="eastAsia" w:ascii="仿宋" w:hAnsi="仿宋" w:eastAsia="仿宋" w:cs="仿宋"/>
          <w:color w:val="000000"/>
          <w:sz w:val="24"/>
          <w:highlight w:val="none"/>
        </w:rPr>
      </w:r>
      <w:r/>
    </w:p>
    <w:p>
      <w:pPr>
        <w:pStyle w:val="633"/>
        <w:ind w:firstLine="480"/>
        <w:keepLines w:val="0"/>
        <w:keepNext w:val="0"/>
        <w:spacing w:before="0" w:after="0" w:line="240" w:lineRule="auto"/>
        <w:rPr>
          <w:rFonts w:hint="eastAsia" w:ascii="仿宋" w:hAnsi="仿宋" w:eastAsia="仿宋" w:cs="仿宋"/>
          <w:b w:val="0"/>
          <w:color w:val="000000"/>
          <w:sz w:val="24"/>
          <w:szCs w:val="24"/>
          <w:highlight w:val="none"/>
        </w:rPr>
      </w:pPr>
      <w:r/>
      <w:bookmarkStart w:id="31" w:name="_Toc28359020"/>
      <w:r/>
      <w:bookmarkStart w:id="32" w:name="_Toc28359097"/>
      <w:r/>
      <w:bookmarkStart w:id="33" w:name="_Toc35393638"/>
      <w:r/>
      <w:bookmarkStart w:id="34" w:name="_Toc35393807"/>
      <w:r>
        <w:rPr>
          <w:rFonts w:hint="eastAsia" w:ascii="仿宋" w:hAnsi="仿宋" w:eastAsia="仿宋" w:cs="仿宋"/>
          <w:b w:val="0"/>
          <w:color w:val="000000"/>
          <w:sz w:val="24"/>
          <w:szCs w:val="24"/>
          <w:highlight w:val="none"/>
        </w:rPr>
        <w:t xml:space="preserve">2、采购代理机构信息</w:t>
      </w:r>
      <w:bookmarkEnd w:id="31"/>
      <w:r/>
      <w:bookmarkEnd w:id="32"/>
      <w:r/>
      <w:bookmarkEnd w:id="33"/>
      <w:r/>
      <w:bookmarkEnd w:id="34"/>
      <w:r>
        <w:rPr>
          <w:rFonts w:hint="eastAsia" w:ascii="仿宋" w:hAnsi="仿宋" w:eastAsia="仿宋" w:cs="仿宋"/>
          <w:b w:val="0"/>
          <w:color w:val="000000"/>
          <w:sz w:val="24"/>
          <w:szCs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名    称：</w:t>
      </w:r>
      <w:r>
        <w:rPr>
          <w:rFonts w:hint="eastAsia" w:ascii="仿宋" w:hAnsi="仿宋" w:eastAsia="仿宋" w:cs="仿宋"/>
          <w:color w:val="000000"/>
          <w:sz w:val="24"/>
          <w:highlight w:val="none"/>
          <w:u w:val="single"/>
        </w:rPr>
        <w:t xml:space="preserve">南京天达工程造价事务所有限公司</w:t>
      </w:r>
      <w:r>
        <w:rPr>
          <w:rFonts w:hint="eastAsia" w:ascii="仿宋" w:hAnsi="仿宋" w:eastAsia="仿宋" w:cs="仿宋"/>
          <w:color w:val="000000"/>
          <w:sz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地　　址：</w:t>
      </w:r>
      <w:r>
        <w:rPr>
          <w:rFonts w:hint="eastAsia" w:ascii="仿宋" w:hAnsi="仿宋" w:eastAsia="仿宋" w:cs="仿宋"/>
          <w:color w:val="000000"/>
          <w:sz w:val="24"/>
          <w:highlight w:val="none"/>
          <w:u w:val="single"/>
        </w:rPr>
        <w:fldChar w:fldCharType="begin"/>
      </w:r>
      <w:r>
        <w:rPr>
          <w:rFonts w:hint="eastAsia" w:ascii="仿宋" w:hAnsi="仿宋" w:eastAsia="仿宋" w:cs="仿宋"/>
          <w:color w:val="000000"/>
          <w:sz w:val="24"/>
          <w:highlight w:val="none"/>
          <w:u w:val="single"/>
        </w:rPr>
        <w:instrText xml:space="preserve"> AUTOTEXT  input103 \* MERGEFORMAT </w:instrText>
      </w:r>
      <w:r>
        <w:rPr>
          <w:rFonts w:hint="eastAsia" w:ascii="仿宋" w:hAnsi="仿宋" w:eastAsia="仿宋" w:cs="仿宋"/>
          <w:color w:val="000000"/>
          <w:sz w:val="24"/>
          <w:highlight w:val="none"/>
          <w:u w:val="single"/>
        </w:rPr>
        <w:fldChar w:fldCharType="separate"/>
      </w:r>
      <w:r>
        <w:rPr>
          <w:rFonts w:hint="eastAsia" w:ascii="仿宋" w:hAnsi="仿宋" w:eastAsia="仿宋" w:cs="仿宋"/>
          <w:color w:val="000000"/>
          <w:sz w:val="24"/>
          <w:highlight w:val="none"/>
          <w:u w:val="single"/>
        </w:rPr>
        <w:t xml:space="preserve">南京市江宁区天元东路228号莱茵小镇01A栋306室</w:t>
      </w:r>
      <w:r>
        <w:rPr>
          <w:rFonts w:hint="eastAsia" w:ascii="仿宋" w:hAnsi="仿宋" w:eastAsia="仿宋" w:cs="仿宋"/>
          <w:color w:val="000000"/>
          <w:sz w:val="24"/>
          <w:highlight w:val="none"/>
          <w:u w:val="single"/>
        </w:rPr>
        <w:fldChar w:fldCharType="end"/>
      </w:r>
      <w:r>
        <w:rPr>
          <w:rFonts w:hint="eastAsia" w:ascii="仿宋" w:hAnsi="仿宋" w:eastAsia="仿宋" w:cs="仿宋"/>
          <w:color w:val="000000"/>
          <w:sz w:val="24"/>
          <w:highlight w:val="none"/>
        </w:rPr>
      </w:r>
      <w:r/>
    </w:p>
    <w:p>
      <w:pPr>
        <w:pStyle w:val="631"/>
        <w:ind w:firstLine="480"/>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联系方式：</w:t>
      </w:r>
      <w:r>
        <w:rPr>
          <w:rFonts w:hint="eastAsia" w:ascii="仿宋" w:hAnsi="仿宋" w:eastAsia="仿宋" w:cs="仿宋"/>
          <w:color w:val="000000"/>
          <w:sz w:val="24"/>
          <w:highlight w:val="none"/>
          <w:u w:val="single"/>
        </w:rPr>
        <w:t xml:space="preserve">025-87187887</w:t>
      </w:r>
      <w:r>
        <w:rPr>
          <w:rFonts w:hint="eastAsia" w:ascii="仿宋" w:hAnsi="仿宋" w:eastAsia="仿宋" w:cs="仿宋"/>
          <w:color w:val="000000"/>
          <w:sz w:val="24"/>
          <w:highlight w:val="none"/>
          <w:u w:val="single"/>
        </w:rPr>
      </w:r>
      <w:r/>
    </w:p>
    <w:p>
      <w:pPr>
        <w:pStyle w:val="633"/>
        <w:ind w:firstLine="480"/>
        <w:keepLines w:val="0"/>
        <w:keepNext w:val="0"/>
        <w:spacing w:before="0" w:after="0" w:line="240" w:lineRule="auto"/>
        <w:rPr>
          <w:rFonts w:hint="eastAsia" w:ascii="仿宋" w:hAnsi="仿宋" w:eastAsia="仿宋" w:cs="仿宋"/>
          <w:b w:val="0"/>
          <w:color w:val="000000"/>
          <w:sz w:val="24"/>
          <w:szCs w:val="24"/>
          <w:highlight w:val="none"/>
        </w:rPr>
      </w:pPr>
      <w:r/>
      <w:bookmarkStart w:id="35" w:name="_Toc28359021"/>
      <w:r/>
      <w:bookmarkStart w:id="36" w:name="_Toc35393639"/>
      <w:r/>
      <w:bookmarkStart w:id="37" w:name="_Toc28359098"/>
      <w:r/>
      <w:bookmarkStart w:id="38" w:name="_Toc35393808"/>
      <w:r>
        <w:rPr>
          <w:rFonts w:hint="eastAsia" w:ascii="仿宋" w:hAnsi="仿宋" w:eastAsia="仿宋" w:cs="仿宋"/>
          <w:b w:val="0"/>
          <w:color w:val="000000"/>
          <w:sz w:val="24"/>
          <w:szCs w:val="24"/>
          <w:highlight w:val="none"/>
        </w:rPr>
        <w:t xml:space="preserve">3、项目联系方式</w:t>
      </w:r>
      <w:bookmarkEnd w:id="35"/>
      <w:r/>
      <w:bookmarkEnd w:id="36"/>
      <w:r/>
      <w:bookmarkEnd w:id="37"/>
      <w:r/>
      <w:bookmarkEnd w:id="38"/>
      <w:r>
        <w:rPr>
          <w:rFonts w:hint="eastAsia" w:ascii="仿宋" w:hAnsi="仿宋" w:eastAsia="仿宋" w:cs="仿宋"/>
          <w:b w:val="0"/>
          <w:color w:val="000000"/>
          <w:sz w:val="24"/>
          <w:szCs w:val="24"/>
          <w:highlight w:val="none"/>
        </w:rPr>
      </w:r>
      <w:r/>
    </w:p>
    <w:p>
      <w:pPr>
        <w:pStyle w:val="671"/>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项目联系人：</w:t>
      </w:r>
      <w:r>
        <w:rPr>
          <w:rFonts w:hint="eastAsia" w:ascii="仿宋" w:hAnsi="仿宋" w:eastAsia="仿宋" w:cs="仿宋"/>
          <w:color w:val="000000"/>
          <w:sz w:val="24"/>
          <w:szCs w:val="24"/>
          <w:highlight w:val="none"/>
          <w:u w:val="single"/>
        </w:rPr>
        <w:t xml:space="preserve">王颖</w:t>
      </w:r>
      <w:r>
        <w:rPr>
          <w:rFonts w:hint="eastAsia" w:ascii="仿宋" w:hAnsi="仿宋" w:eastAsia="仿宋" w:cs="仿宋"/>
          <w:color w:val="000000"/>
          <w:sz w:val="24"/>
          <w:szCs w:val="24"/>
          <w:highlight w:val="none"/>
        </w:rPr>
      </w:r>
      <w:r/>
    </w:p>
    <w:p>
      <w:pPr>
        <w:pStyle w:val="632"/>
        <w:numPr>
          <w:ilvl w:val="0"/>
          <w:numId w:val="0"/>
        </w:numPr>
        <w:ind w:firstLine="480"/>
        <w:jc w:val="both"/>
        <w:keepLines w:val="0"/>
        <w:keepNext w:val="0"/>
        <w:spacing w:before="0" w:after="0" w:line="240" w:lineRule="auto"/>
        <w:rPr>
          <w:rFonts w:hint="eastAsia" w:ascii="仿宋" w:hAnsi="仿宋" w:eastAsia="仿宋" w:cs="仿宋"/>
          <w:b w:val="0"/>
          <w:bCs w:val="0"/>
          <w:color w:val="000000"/>
          <w:sz w:val="24"/>
          <w:highlight w:val="none"/>
          <w:u w:val="single"/>
          <w:lang w:val="en-US" w:eastAsia="zh-CN"/>
        </w:rPr>
      </w:pPr>
      <w:r/>
      <w:bookmarkStart w:id="39" w:name="_Toc2188"/>
      <w:r>
        <w:rPr>
          <w:rFonts w:hint="eastAsia" w:ascii="仿宋" w:hAnsi="仿宋" w:eastAsia="仿宋" w:cs="仿宋"/>
          <w:b w:val="0"/>
          <w:color w:val="000000"/>
          <w:sz w:val="24"/>
          <w:highlight w:val="none"/>
        </w:rPr>
        <w:t xml:space="preserve">电　　  话：</w:t>
      </w:r>
      <w:r>
        <w:rPr>
          <w:rFonts w:hint="eastAsia" w:ascii="仿宋" w:hAnsi="仿宋" w:eastAsia="仿宋" w:cs="仿宋"/>
          <w:b w:val="0"/>
          <w:bCs w:val="0"/>
          <w:color w:val="000000"/>
          <w:sz w:val="24"/>
          <w:highlight w:val="none"/>
          <w:u w:val="single"/>
          <w:lang w:val="en-US" w:eastAsia="zh-CN"/>
        </w:rPr>
        <w:t xml:space="preserve">15295563032</w:t>
      </w:r>
      <w:bookmarkEnd w:id="39"/>
      <w:r>
        <w:rPr>
          <w:rFonts w:hint="eastAsia" w:ascii="仿宋" w:hAnsi="仿宋" w:eastAsia="仿宋" w:cs="仿宋"/>
          <w:b w:val="0"/>
          <w:bCs w:val="0"/>
          <w:color w:val="000000"/>
          <w:sz w:val="24"/>
          <w:highlight w:val="none"/>
          <w:u w:val="single"/>
          <w:lang w:val="en-US" w:eastAsia="zh-CN"/>
        </w:rPr>
      </w:r>
      <w:r/>
    </w:p>
    <w:p>
      <w:pPr>
        <w:pStyle w:val="63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2"/>
        <w:numPr>
          <w:ilvl w:val="0"/>
          <w:numId w:val="0"/>
        </w:numPr>
        <w:jc w:val="center"/>
        <w:keepLines w:val="0"/>
        <w:keepNext w:val="0"/>
        <w:spacing w:before="0" w:after="0" w:line="500" w:lineRule="exact"/>
        <w:rPr>
          <w:rFonts w:hint="eastAsia" w:ascii="仿宋" w:hAnsi="仿宋" w:eastAsia="仿宋" w:cs="仿宋"/>
          <w:b/>
          <w:bCs/>
          <w:color w:val="000000"/>
          <w:sz w:val="30"/>
          <w:szCs w:val="30"/>
          <w:highlight w:val="none"/>
          <w:lang w:val="en-US" w:eastAsia="zh-CN"/>
        </w:rPr>
      </w:pPr>
      <w:r/>
      <w:bookmarkStart w:id="40" w:name="_Toc2029"/>
      <w:r>
        <w:rPr>
          <w:rFonts w:hint="eastAsia" w:ascii="仿宋" w:hAnsi="仿宋" w:eastAsia="仿宋" w:cs="仿宋"/>
          <w:b/>
          <w:bCs/>
          <w:color w:val="000000"/>
          <w:sz w:val="30"/>
          <w:szCs w:val="30"/>
          <w:highlight w:val="none"/>
          <w:lang w:val="en-US" w:eastAsia="zh-CN"/>
        </w:rPr>
        <w:br w:type="page" w:clear="all"/>
      </w:r>
      <w:r>
        <w:rPr>
          <w:rFonts w:hint="eastAsia" w:ascii="仿宋" w:hAnsi="仿宋" w:eastAsia="仿宋" w:cs="仿宋"/>
          <w:b/>
          <w:bCs/>
          <w:color w:val="000000"/>
          <w:sz w:val="30"/>
          <w:szCs w:val="30"/>
          <w:highlight w:val="none"/>
          <w:lang w:val="en-US" w:eastAsia="zh-CN"/>
        </w:rPr>
        <w:t xml:space="preserve">第二章 投标人须知</w:t>
      </w:r>
      <w:bookmarkEnd w:id="40"/>
      <w:r>
        <w:rPr>
          <w:rFonts w:hint="eastAsia" w:ascii="仿宋" w:hAnsi="仿宋" w:eastAsia="仿宋" w:cs="仿宋"/>
          <w:b/>
          <w:bCs/>
          <w:color w:val="000000"/>
          <w:sz w:val="30"/>
          <w:szCs w:val="30"/>
          <w:highlight w:val="none"/>
          <w:lang w:val="en-US" w:eastAsia="zh-CN"/>
        </w:rPr>
      </w:r>
      <w:r/>
    </w:p>
    <w:p>
      <w:pPr>
        <w:pStyle w:val="631"/>
        <w:ind w:firstLine="482"/>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一、总    则</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1、招标方式</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 本次招标采取公开招标方式，本招标文件仅适用于招标公告中所述项目。</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2、合格的投标人</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2.1满足招标公告中供应商的资格要求的规定。</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2.2 满足本文件实质性要求和条件的规定。</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3、适用法律</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3.1本次招标及由此产生的合同受中华人民共和国有关的法律法规制约和保护。</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3.2政策功能</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3.2.1 中小企业、监狱企业、残疾人福利性单位相关政策</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（1）中小企业划型标准按照《关于印发中小企业划型标准规定的通知（工信部联企业〔2011〕300号）》文的相关规定认定。</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根据《政府采购促进中小企业发展暂行办法》的相关规定，本项目对小型和微型企业产品的价格给予10%的扣除，对联合投标企业产品的价格给予2%的扣除（联合协议中约定，小型、微型企业的协议合同金额占到联合体协议合同总金额30%以上的，可给予联合体2%的价格扣除），以扣除后的价格作为评审价格。</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（4）根据《财库〔2017〕141号》符合条件的残疾人福利性单位视同小型、微型企业，享受中小企业发展的政府采购政策。残疾人福利性单位属于小型、微型企业的，不重复享受政策。</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（5）小型、微型企业提供中型或大型企业制造的货物的，视同为中型或大型企业。</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参加政府采购活动的中小企业应当按“关于印发《政府采购促进中小企业发展暂行办法》的通知[财库〔2011〕181号]” 和《财库〔2017〕141号》规定提供《中小企业声明函》和《残疾人福利性单位声明函》。未提供上述资料的报价，其价格不予扣除。</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3.2.2节能产品、环境标志产品政策</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（1）政府采购节能产品、环境标志产品实施品目清单管理。</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（2）拟采购产品属于节能产品、环境标志产品品目清单规定必须强制采购的，实行强制采购。</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（3）拟采购产品属于节能产品、环境标志产品品目清单规定优先采购的，在性能、技术、服务等指标同等条件下，实行优先采购，优先采购的评审标准详见本招标文件第三章。</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（4）参加政府采购活动的节能产品、环境标志产品供应商应当提供国家确定的认证机构出具的、处于有效期之内的节能产品、环境标志产品认证证书。</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3.2.3进口产品政策</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（1）除招标公告载明接受进口产品参加外，不允许进口产品参加。进口产品认定依照《财政部关于政府采购进口产品管理有关问题的通知》（财办库〔2008〕248号）的规定。</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（2）允许进口产品参加的，满足需求的国内产品可以参加。</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（3）允许进口产品参加的，优先采购向我国企业转让技术、与我国企业签订消化吸收再创新方案的供应商的进口产品。</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4、投标费用</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4.1 本</w:t>
      </w:r>
      <w:r>
        <w:rPr>
          <w:rFonts w:hint="eastAsia" w:ascii="仿宋" w:hAnsi="仿宋" w:eastAsia="仿宋" w:cs="仿宋"/>
          <w:color w:val="000000"/>
          <w:sz w:val="24"/>
          <w:szCs w:val="24"/>
          <w:highlight w:val="none"/>
          <w:lang w:val="zh-CN" w:eastAsia="zh-CN"/>
        </w:rPr>
        <w:t xml:space="preserve">项目</w:t>
      </w:r>
      <w:r>
        <w:rPr>
          <w:rFonts w:hint="eastAsia" w:ascii="仿宋" w:hAnsi="仿宋" w:eastAsia="仿宋" w:cs="仿宋"/>
          <w:color w:val="000000"/>
          <w:sz w:val="24"/>
          <w:szCs w:val="24"/>
          <w:highlight w:val="none"/>
          <w:lang w:val="en-US" w:eastAsia="zh-CN"/>
        </w:rPr>
        <w:t xml:space="preserve">招标代理服务费</w:t>
      </w:r>
      <w:r>
        <w:rPr>
          <w:rFonts w:hint="eastAsia" w:ascii="仿宋" w:hAnsi="仿宋" w:eastAsia="仿宋" w:cs="仿宋"/>
          <w:color w:val="000000"/>
          <w:sz w:val="24"/>
          <w:szCs w:val="24"/>
          <w:highlight w:val="none"/>
          <w:lang w:val="zh-CN" w:eastAsia="zh-CN"/>
        </w:rPr>
        <w:t xml:space="preserve">按《江苏省招标代理服务收费的指导意见》苏招协〔2022〕002号文收费</w:t>
      </w:r>
      <w:r>
        <w:rPr>
          <w:rFonts w:hint="eastAsia" w:ascii="仿宋" w:hAnsi="仿宋" w:eastAsia="仿宋" w:cs="仿宋"/>
          <w:color w:val="000000"/>
          <w:sz w:val="24"/>
          <w:szCs w:val="24"/>
          <w:highlight w:val="none"/>
          <w:lang w:val="en-US" w:eastAsia="zh-CN"/>
        </w:rPr>
        <w:t xml:space="preserve">标准60%计取，单项委托的代理服务费按折扣计算后低于3000元的，按3000元收取。</w:t>
      </w:r>
      <w:r>
        <w:rPr>
          <w:rFonts w:hint="eastAsia" w:ascii="仿宋" w:hAnsi="仿宋" w:eastAsia="仿宋" w:cs="仿宋"/>
          <w:color w:val="000000"/>
          <w:sz w:val="24"/>
          <w:szCs w:val="24"/>
          <w:highlight w:val="none"/>
          <w:lang w:val="zh-CN" w:eastAsia="zh-CN"/>
        </w:rPr>
        <w:t xml:space="preserve">由中标单位在接到中标通知书</w:t>
      </w:r>
      <w:r>
        <w:rPr>
          <w:rFonts w:hint="eastAsia" w:ascii="仿宋" w:hAnsi="仿宋" w:eastAsia="仿宋" w:cs="仿宋"/>
          <w:color w:val="000000"/>
          <w:sz w:val="24"/>
          <w:szCs w:val="24"/>
          <w:highlight w:val="none"/>
          <w:lang w:val="en-US" w:eastAsia="zh-CN"/>
        </w:rPr>
        <w:t xml:space="preserve">时7个工作日内</w:t>
      </w:r>
      <w:r>
        <w:rPr>
          <w:rFonts w:hint="eastAsia" w:ascii="仿宋" w:hAnsi="仿宋" w:eastAsia="仿宋" w:cs="仿宋"/>
          <w:color w:val="000000"/>
          <w:sz w:val="24"/>
          <w:szCs w:val="24"/>
          <w:highlight w:val="none"/>
          <w:lang w:val="zh-CN" w:eastAsia="zh-CN"/>
        </w:rPr>
        <w:t xml:space="preserve">支付。该费用不单独计列，已综合考虑计入供应商的磋商报价中。</w:t>
      </w:r>
      <w:r>
        <w:rPr>
          <w:rFonts w:hint="eastAsia" w:ascii="仿宋" w:hAnsi="仿宋" w:eastAsia="仿宋" w:cs="仿宋"/>
          <w:color w:val="000000"/>
          <w:sz w:val="24"/>
          <w:szCs w:val="24"/>
          <w:highlight w:val="none"/>
          <w:lang w:val="en-US" w:eastAsia="zh-CN"/>
        </w:rPr>
      </w:r>
      <w:r/>
    </w:p>
    <w:p>
      <w:pPr>
        <w:pStyle w:val="653"/>
        <w:ind w:left="0" w:firstLine="480"/>
        <w:rPr>
          <w:rFonts w:hint="eastAsia" w:ascii="仿宋" w:hAnsi="仿宋" w:eastAsia="仿宋" w:cs="仿宋"/>
          <w:b w:val="0"/>
          <w:color w:val="000000"/>
          <w:sz w:val="24"/>
          <w:szCs w:val="24"/>
          <w:highlight w:val="none"/>
          <w:lang w:val="en-US" w:eastAsia="zh-CN" w:bidi="ar-SA"/>
        </w:rPr>
      </w:pPr>
      <w:r>
        <w:rPr>
          <w:rFonts w:hint="eastAsia" w:ascii="仿宋" w:hAnsi="仿宋" w:eastAsia="仿宋" w:cs="仿宋"/>
          <w:b w:val="0"/>
          <w:color w:val="000000"/>
          <w:sz w:val="24"/>
          <w:szCs w:val="24"/>
          <w:highlight w:val="none"/>
          <w:lang w:val="en-US" w:eastAsia="zh-CN" w:bidi="ar-SA"/>
        </w:rPr>
        <w:t xml:space="preserve">4.2.本项目评委费由采购人在开标结束后15个工作日内按实支付给各评委。</w:t>
      </w:r>
      <w:r>
        <w:rPr>
          <w:rFonts w:hint="eastAsia" w:ascii="仿宋" w:hAnsi="仿宋" w:eastAsia="仿宋" w:cs="仿宋"/>
          <w:b w:val="0"/>
          <w:color w:val="000000"/>
          <w:sz w:val="24"/>
          <w:szCs w:val="24"/>
          <w:highlight w:val="none"/>
          <w:lang w:val="en-US" w:eastAsia="zh-CN" w:bidi="ar-SA"/>
        </w:rPr>
      </w:r>
      <w:r/>
    </w:p>
    <w:p>
      <w:pPr>
        <w:pStyle w:val="653"/>
        <w:ind w:left="0" w:firstLine="480"/>
        <w:rPr>
          <w:b w:val="0"/>
          <w:bCs/>
          <w:color w:val="000000"/>
          <w:lang w:val="en-US" w:eastAsia="zh-CN"/>
        </w:rPr>
      </w:pPr>
      <w:r>
        <w:rPr>
          <w:rFonts w:hint="eastAsia" w:ascii="仿宋" w:hAnsi="仿宋" w:eastAsia="仿宋" w:cs="仿宋"/>
          <w:b w:val="0"/>
          <w:bCs/>
          <w:color w:val="000000"/>
          <w:sz w:val="24"/>
          <w:szCs w:val="24"/>
          <w:highlight w:val="none"/>
          <w:lang w:val="en-US" w:eastAsia="zh-CN"/>
        </w:rPr>
        <w:t xml:space="preserve">4.3投标保证金：无。</w:t>
      </w:r>
      <w:r>
        <w:rPr>
          <w:b w:val="0"/>
          <w:bCs/>
          <w:color w:val="000000"/>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5、招标文件的约束力</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5.1 投标人一旦参加本项目采购活动，即被认为接受了本招标文件的规定和约束。</w:t>
      </w:r>
      <w:r>
        <w:rPr>
          <w:rFonts w:hint="eastAsia" w:ascii="仿宋" w:hAnsi="仿宋" w:eastAsia="仿宋" w:cs="仿宋"/>
          <w:color w:val="000000"/>
          <w:sz w:val="24"/>
          <w:szCs w:val="24"/>
          <w:highlight w:val="none"/>
          <w:lang w:val="en-US" w:eastAsia="zh-CN"/>
        </w:rPr>
      </w:r>
      <w:r/>
    </w:p>
    <w:p>
      <w:pPr>
        <w:pStyle w:val="631"/>
        <w:ind w:firstLine="482"/>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二、招标文件</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6、招标文件构成</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6.1 招标文件由以下部分组成：</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（1）投标邀请</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（2）投标人须知</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（3）合同文本</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（4）采购需求</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（5）评标方法与评标标准</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（6）投标文件格式</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6.3中标后，中标供应商需无偿提供纸质版投标文件一式伍份（壹份正本、肆份副本），电子版标书一份,U盘形式。（投标文件电子版中必须包含投标文件的全部内容，不得加密，PDF盖章格式及WORD格式。每份投标文件须清楚标明“正本”或“副本”字样。）</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7、招标文件的澄清、修改</w:t>
      </w:r>
      <w:r>
        <w:rPr>
          <w:rFonts w:hint="eastAsia" w:ascii="仿宋" w:hAnsi="仿宋" w:eastAsia="仿宋" w:cs="仿宋"/>
          <w:color w:val="000000"/>
          <w:sz w:val="24"/>
          <w:szCs w:val="24"/>
          <w:highlight w:val="none"/>
          <w:lang w:val="en-US" w:eastAsia="zh-CN"/>
        </w:rPr>
        <w:tab/>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7.1 任何要求对招标文件进行澄清的投标人，应在投标截止期十日前按招标公告中的通讯地址，以书面形式通知招标代理机构。</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7.2在投标截止时间前，招标代理机构可以对招标文件进行修改。</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7.3 招标代理机构有权按照法定的要求推迟投标截止日期和开标日期。</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7.4招标文件的修改将在“江苏政府采购网”和“南京公共采购信息网”上公布，补充文件将作为招标文件的组成部分，并对投标人具有约束力。</w:t>
      </w:r>
      <w:r>
        <w:rPr>
          <w:rFonts w:hint="eastAsia" w:ascii="仿宋" w:hAnsi="仿宋" w:eastAsia="仿宋" w:cs="仿宋"/>
          <w:color w:val="000000"/>
          <w:sz w:val="24"/>
          <w:szCs w:val="24"/>
          <w:highlight w:val="none"/>
          <w:lang w:val="en-US" w:eastAsia="zh-CN"/>
        </w:rPr>
      </w:r>
      <w:r/>
    </w:p>
    <w:p>
      <w:pPr>
        <w:pStyle w:val="631"/>
        <w:ind w:firstLine="482"/>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三、投标文件的编制</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8、投标文件的语言、计量单位、货币和编制</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8.1 投标供应商提交的投标文件、技术文件和资料，包括图纸中的说明，以及投标供应商与招标人或招标代理机构就有关投标的所有来往函电均应使用中文。投标文件中若有英文或其他语言文字的资料，应提供相应的中文翻译资料。对不同文本投标文件的解释发生异议的，以中文文本为准。</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8.2 投标供应商所使用的计量单位应为国家法定计量单位。</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8.3 如无特别说明外，投标供应商应用人民币报价。</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8.4 投标文件应按照招标文件规定的顺序，目录，由于编排混乱导致投标文件被误读或查找不到，责任由投标供应商承担。</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8.5 投标供应商应在投标文件中写清相应的项目编号、项目名称、投标供应商全称、地址、电话、传真等。</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9、投标文件的组成</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9.1 投标供应商应当根据招标文件要求编制投标文件，并根据自己的商务能力、技术水平对招标文件提出的要求和条件在《商务条款响应表》和《技术规格偏离表》等处逐条标明满足与否。</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9.2 投标文件由商务部分、技术部分、价格部分，以及其他部分组成。 投标人可在投标文件中提供认为需要的其他技术文件或说明。</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10、证明投标人及投标标的符合招标文件规定的文件</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10.1 投标人应按照招标文件要求提交证明文件，证明其及投标标的符合招标文件规定。</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10.2招标文件对证明文件无明确形式要求的，证明文件可以以文字资料、图纸和数据等形式提交。</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11、投标文件的商务部分</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11.1 商务部分是证明投标供应商有资格参加投标和中标后有能力履行合同的文件，这些文件应能满足招标的要求，包括但不限于下列文件，其中加★项目如有缺失将作无效投标处理。</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（1）满足《中华人民共和国政府采购法》第二十二条规定证明文件（扫描件）并加盖公章；</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（2）★投标申请及声明；</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（3）★法定代表人授权委托书及身份证扫描件；</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（4）★授权代表身份证扫描件；</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（5）★《开标一览表》；</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（6）★《商务条款响应表》；</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（7）★南京市政府采购供应商信用记录表暨信用承诺书； </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（8）招标文件要求提供的其他资格证明文件和商务资料；                      </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12．投标文件的技术部分</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12.1 技术部分是证明供应商提供的服务是合格的、并符合招标文件要求的证明文件，以及对服务的详细说明，这些文件可以是文字资料、图纸和数据等。提供的服务如与招标文件要求有不符之处，应说明其差别之所在，技术标准应当符合国家强制性标准。招标文件中技术要求所提供的质量标准，投标供应商可以在投标文件中提出不同的标准，但替代品的质量和性能相同于或优于原技术要求，并且使招标方和买方满意。包括但不限于下列文件，其中加★项目不得有缺失或无效。</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（1）★服务方案；</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（2）项目组人员一览表；</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（3）供应商业绩情况表；</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（4）★《技术规格偏离表》；</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（5）投标供应商认为需要提供的其他技术文件或资料等。</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13．投标文件的价格部分</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13.1 供应商应按招标文件提供规定格式填报价格。</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13.2 报价应包含完成本货物和服务项目发生的所有含税费用、人员培训发生的所有含税费用、支付给员工的工资（</w:t>
      </w:r>
      <w:r>
        <w:rPr>
          <w:rFonts w:hint="eastAsia" w:ascii="仿宋" w:hAnsi="仿宋" w:eastAsia="仿宋" w:cs="仿宋"/>
          <w:b w:val="0"/>
          <w:bCs w:val="0"/>
          <w:color w:val="000000"/>
          <w:sz w:val="24"/>
          <w:szCs w:val="24"/>
          <w:highlight w:val="none"/>
          <w:lang w:val="en-US" w:eastAsia="zh-CN"/>
        </w:rPr>
        <w:t xml:space="preserve">实际发放不得低于南京市当期最低工资标准，并依法缴纳社会保险）</w:t>
      </w:r>
      <w:r>
        <w:rPr>
          <w:rFonts w:hint="eastAsia" w:ascii="仿宋" w:hAnsi="仿宋" w:eastAsia="仿宋" w:cs="仿宋"/>
          <w:color w:val="000000"/>
          <w:sz w:val="24"/>
          <w:szCs w:val="24"/>
          <w:highlight w:val="none"/>
          <w:lang w:val="en-US" w:eastAsia="zh-CN"/>
        </w:rPr>
        <w:t xml:space="preserve">和国家强制缴纳的各种社会保障资金，以及供应商认为需要的其他费用等。</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13.3 每个标段只允许有一个唯一报价，招标人不接受任何形式的选择性报价，包括对一个以上标段的组合标折扣。</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13.4政府采购倡导公平竞争，反对低于成本恶意竞争，不得串通报价、哄抬价格。</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13.5 投标供应商的任何错漏、优惠、竞争性报价不得作为减轻责任、减少服务、降低质量的理由。</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13.6</w:t>
      </w:r>
      <w:r>
        <w:rPr>
          <w:rFonts w:hint="eastAsia" w:ascii="仿宋" w:hAnsi="仿宋" w:eastAsia="仿宋" w:cs="仿宋"/>
          <w:b/>
          <w:bCs/>
          <w:color w:val="000000"/>
          <w:sz w:val="24"/>
          <w:szCs w:val="24"/>
          <w:highlight w:val="none"/>
          <w:lang w:val="en-US" w:eastAsia="zh-CN"/>
        </w:rPr>
        <w:t xml:space="preserve">投标供应商应在《开标一览表》、《分项报价表》等标明投标货物或服务的单价、总价以及分项报价</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13.7 投标供应商的投标报价不得高于招标文件规定的最高限价（或预算），超过招标文件规定的最高限价的投标文件，将否决其投标。</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13.8开标一览表须按填表说明详细填写；如有优惠条件须注明，但不得影响投标报价，并盖章。</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13.9供应商应自行承担编制投标文件以及提交投标文件所涉及的一切费用，无论结果如何，招标代理机构和采购人对上述费用概不承担。</w:t>
      </w:r>
      <w:r>
        <w:rPr>
          <w:rFonts w:hint="eastAsia" w:ascii="仿宋" w:hAnsi="仿宋" w:eastAsia="仿宋" w:cs="仿宋"/>
          <w:color w:val="000000"/>
          <w:sz w:val="24"/>
          <w:szCs w:val="24"/>
          <w:highlight w:val="none"/>
          <w:lang w:val="en-US" w:eastAsia="zh-CN"/>
        </w:rPr>
      </w:r>
      <w:r/>
    </w:p>
    <w:p>
      <w:pPr>
        <w:pStyle w:val="653"/>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13.10</w:t>
      </w:r>
      <w:r>
        <w:rPr>
          <w:rFonts w:hint="eastAsia" w:ascii="仿宋" w:hAnsi="仿宋" w:eastAsia="仿宋" w:cs="仿宋"/>
          <w:b/>
          <w:bCs w:val="0"/>
          <w:color w:val="000000"/>
          <w:sz w:val="24"/>
          <w:szCs w:val="24"/>
          <w:highlight w:val="none"/>
          <w:lang w:val="en-US" w:eastAsia="zh-CN"/>
        </w:rPr>
        <w:t xml:space="preserve">评标委员会认为供应商的报价明显低于其他通过符合性审查供应商的报价，有可能影响服务质量或者不能诚信履约的，将启动异常低价投标审查，具体内容</w:t>
      </w:r>
      <w:r>
        <w:rPr>
          <w:rFonts w:hint="eastAsia" w:ascii="仿宋" w:hAnsi="仿宋" w:eastAsia="仿宋" w:cs="仿宋"/>
          <w:b w:val="0"/>
          <w:bCs/>
          <w:color w:val="000000"/>
          <w:sz w:val="24"/>
          <w:szCs w:val="24"/>
          <w:highlight w:val="none"/>
          <w:lang w:val="en-US" w:eastAsia="zh-CN"/>
        </w:rPr>
        <w:t xml:space="preserve">：</w:t>
      </w:r>
      <w:r>
        <w:rPr>
          <w:rFonts w:hint="eastAsia" w:ascii="仿宋" w:hAnsi="仿宋" w:eastAsia="仿宋" w:cs="仿宋"/>
          <w:b w:val="0"/>
          <w:bCs/>
          <w:color w:val="000000"/>
          <w:sz w:val="24"/>
          <w:szCs w:val="24"/>
          <w:highlight w:val="none"/>
          <w:lang w:val="en-US" w:eastAsia="zh-CN"/>
        </w:rPr>
      </w:r>
      <w:r/>
    </w:p>
    <w:p>
      <w:pPr>
        <w:pStyle w:val="653"/>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参照政府采购货物和服务招标投标管理办法（财政部令第 87 号）、江苏省财政厅发布了《关于推动解决政府采购异常低价问题相关工作的通知（苏财购〔2026〕36号）》</w:t>
      </w:r>
      <w:r>
        <w:rPr>
          <w:rFonts w:hint="eastAsia" w:ascii="仿宋" w:hAnsi="仿宋" w:eastAsia="仿宋" w:cs="仿宋"/>
          <w:b w:val="0"/>
          <w:bCs/>
          <w:color w:val="000000"/>
          <w:sz w:val="24"/>
          <w:szCs w:val="24"/>
          <w:highlight w:val="none"/>
          <w:lang w:val="en-US" w:eastAsia="zh-CN"/>
        </w:rPr>
      </w:r>
      <w:r/>
    </w:p>
    <w:p>
      <w:pPr>
        <w:pStyle w:val="653"/>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a、评标过程中出现下列情形之一的，评标委员会应当启动异常低价投标审查程序： </w:t>
      </w:r>
      <w:r>
        <w:rPr>
          <w:rFonts w:hint="eastAsia" w:ascii="仿宋" w:hAnsi="仿宋" w:eastAsia="仿宋" w:cs="仿宋"/>
          <w:b w:val="0"/>
          <w:bCs/>
          <w:color w:val="000000"/>
          <w:sz w:val="24"/>
          <w:szCs w:val="24"/>
          <w:highlight w:val="none"/>
          <w:lang w:val="en-US" w:eastAsia="zh-CN"/>
        </w:rPr>
      </w:r>
      <w:r/>
    </w:p>
    <w:p>
      <w:pPr>
        <w:pStyle w:val="653"/>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cs="仿宋"/>
          <w:b w:val="0"/>
          <w:bCs/>
          <w:color w:val="000000"/>
          <w:sz w:val="24"/>
          <w:szCs w:val="24"/>
          <w:highlight w:val="none"/>
          <w:lang w:val="en-US" w:eastAsia="zh-CN"/>
        </w:rPr>
      </w:r>
      <w:r/>
    </w:p>
    <w:p>
      <w:pPr>
        <w:pStyle w:val="653"/>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仿宋"/>
          <w:b w:val="0"/>
          <w:bCs/>
          <w:color w:val="000000"/>
          <w:sz w:val="24"/>
          <w:szCs w:val="24"/>
          <w:highlight w:val="none"/>
          <w:lang w:val="en-US" w:eastAsia="zh-CN"/>
        </w:rPr>
      </w:r>
      <w:r/>
    </w:p>
    <w:p>
      <w:pPr>
        <w:pStyle w:val="653"/>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（3）投标(响应)报价低于采购项目最高限价45%的，即投标(响应)报价&lt;采购项目最高限价×45%;</w:t>
      </w:r>
      <w:r>
        <w:rPr>
          <w:rFonts w:hint="eastAsia" w:ascii="仿宋" w:hAnsi="仿宋" w:eastAsia="仿宋" w:cs="仿宋"/>
          <w:b w:val="0"/>
          <w:bCs/>
          <w:color w:val="000000"/>
          <w:sz w:val="24"/>
          <w:szCs w:val="24"/>
          <w:highlight w:val="none"/>
          <w:lang w:val="en-US" w:eastAsia="zh-CN"/>
        </w:rPr>
      </w:r>
      <w:r/>
    </w:p>
    <w:p>
      <w:pPr>
        <w:pStyle w:val="653"/>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（4）评审委员会基于专业判断，认为供应商报价过低，有可能影响产品质量或者不能诚信履约的其他情形。</w:t>
      </w:r>
      <w:r>
        <w:rPr>
          <w:rFonts w:hint="eastAsia" w:ascii="仿宋" w:hAnsi="仿宋" w:eastAsia="仿宋" w:cs="仿宋"/>
          <w:b w:val="0"/>
          <w:bCs/>
          <w:color w:val="000000"/>
          <w:sz w:val="24"/>
          <w:szCs w:val="24"/>
          <w:highlight w:val="none"/>
          <w:lang w:val="en-US" w:eastAsia="zh-CN"/>
        </w:rPr>
      </w:r>
      <w:r/>
    </w:p>
    <w:p>
      <w:pPr>
        <w:pStyle w:val="653"/>
        <w:rPr>
          <w:b w:val="0"/>
          <w:bCs/>
          <w:color w:val="000000"/>
          <w:lang w:val="en-US" w:eastAsia="zh-CN"/>
        </w:rPr>
      </w:pPr>
      <w:r>
        <w:rPr>
          <w:rFonts w:hint="eastAsia" w:ascii="仿宋" w:hAnsi="仿宋" w:eastAsia="仿宋" w:cs="仿宋"/>
          <w:b w:val="0"/>
          <w:bCs/>
          <w:color w:val="000000"/>
          <w:sz w:val="24"/>
          <w:szCs w:val="24"/>
          <w:highlight w:val="none"/>
          <w:lang w:val="en-US" w:eastAsia="zh-CN"/>
        </w:rPr>
        <w:t xml:space="preserve">b、启动异常低价投标审</w:t>
      </w:r>
      <w:r>
        <w:rPr>
          <w:rFonts w:hint="eastAsia" w:ascii="仿宋" w:hAnsi="仿宋" w:eastAsia="仿宋" w:cs="仿宋"/>
          <w:b w:val="0"/>
          <w:bCs/>
          <w:color w:val="000000"/>
          <w:sz w:val="24"/>
          <w:szCs w:val="24"/>
          <w:highlight w:val="none"/>
          <w:lang w:val="en-US" w:eastAsia="zh-CN"/>
        </w:rPr>
        <w:t xml:space="preserve">查后，评标委员会应当要求相关投标人在评标现场合理的时间内，提供项目具体成本测算等与报价合理性相关的电子说明及相关证明材料，包括但不限于原材料成本、人工成本、制造费用等，对投标价格作出解释，评审委员会依据专业经验，参考同类项目中标(成交)价格、类似产品市场价格水平、行业人工费用标准、国家有关部门指导行业协会发布的行业平均成本等情况，对报价合理性进行判断。投标人不提供电子说明、证明材料，或者提供的电子说明、证明材料不能证明其报价合理性的，评标委员会应当将其作为无效投标处理。审查相关情况应当在评审报告中进行记录。</w:t>
      </w:r>
      <w:r>
        <w:rPr>
          <w:b w:val="0"/>
          <w:bCs/>
          <w:color w:val="000000"/>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14、投标文件的其他部分</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14.1 其他部分由投标供应商根据编制投标文件需要提供的其他相关文件。</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15、投标有效期</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15.1 自开标之日起60天内投标有效。</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15.2 在特殊情况下，招标人或招标代理机构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hint="eastAsia" w:ascii="仿宋" w:hAnsi="仿宋" w:eastAsia="仿宋" w:cs="仿宋"/>
          <w:color w:val="000000"/>
          <w:sz w:val="24"/>
          <w:szCs w:val="24"/>
          <w:highlight w:val="none"/>
          <w:lang w:val="en-US" w:eastAsia="zh-CN"/>
        </w:rPr>
      </w:r>
      <w:r/>
    </w:p>
    <w:p>
      <w:pPr>
        <w:pStyle w:val="631"/>
        <w:ind w:firstLine="482"/>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四、投标文件的递交</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16、投标文件的递交</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16.1投标人应当按照《操作手册》规定，在招标公告规定的投标截止时间前制作并上传电子投标文件。</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16.2投标人应充分考虑网络环境、网络带宽等因素可能对投标产生的影响，如因投标人自身原因造成的电子投标文件上传不成功的，做无效投标处理。</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16.3招标代理机构可以按照规定，通过修改招标文件酌情延长投标截止时间，在此情况下，投标人的所有权利和义务均以延长后新的截止时间为准。</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17、投标文件被拒绝接收的情形</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17.1 在规定的投标截止时间后上传的任何投标文件将被拒绝。</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18、投标文件的修改和撤回</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18.1 投标文件的撤回</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18.1.1 投标人可在投标截止时间前撤回其电子投标文件，具体操作方法见《操作手册》。</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18.1.2 投标人撤回电子投标文件，则认为其不再参与本项目投标活动。</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18.2 投标文件的修改</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18.2.1 投标人可在投标截止时间前对其电子投标文件进行修改，具体操作方法见《操作手册》。</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18.2.2 投标截止时间之后，投标人不得对其电子投标文件作任何修改。</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18.3 在投标截止时间至招标文件中规定的投标有效期满之间的这段时间内，投标人不得撤回其投标。</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19、联合投标</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19.1联合体</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19.1.1两个以上的自然人、法人或者其他组织可以组成一个联合体，以一个供应商的身份共同参加政府采购。</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19.1.2鼓励大中型企业和其他自然人、法人或者其他组织与小型、微型企业组成联合体共同参加非专门面向中小企业的政府采购活动。</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19.1.</w:t>
      </w:r>
      <w:r>
        <w:rPr>
          <w:rFonts w:hint="eastAsia" w:ascii="仿宋" w:hAnsi="仿宋" w:eastAsia="仿宋" w:cs="仿宋"/>
          <w:color w:val="000000"/>
          <w:sz w:val="24"/>
          <w:szCs w:val="24"/>
          <w:highlight w:val="none"/>
          <w:lang w:val="en-US" w:eastAsia="zh-CN"/>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19.1.4 联合体各方之间应当签订联合体协议，明确约定联合体各方承担的工作和相应的责任，并将联合体协议连同响应文件一并提交。</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19.1.5 以联合体形式参加政府采购活动的，联合体各方不得再单独参加或者与其他供应商另外组成联合体参加同一合同项下的政府采购活动。</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19.2本项目不接受联合投标。</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20、诚实信用</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20.1 投标供应商之间不得相互串通投标报价，不得妨碍其他投标供应商的公平竞争，不得损害招标人和其他投标供应商的合法权益。</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20.2 投标供应商不得以低于成本报价竞标，也不得以他人名义投标或者以其他方式弄虚作假，骗取中标。</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20.3 投标供应商不得以向招标代理机构工作人员、评标委员会成员行贿或者采取其他不正当手段谋取中标。经查实投标供应商有此行为的，将在南京市政府采购中心网站公告，提请政府采购管理部门将投标供应商列入不良行为记录名单，按照《政府采购法》有关规定处理。</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20.4 投标供应商不得虚假承诺，否则，按照提供虚假材料谋取成交处理。</w:t>
      </w:r>
      <w:r>
        <w:rPr>
          <w:rFonts w:hint="eastAsia" w:ascii="仿宋" w:hAnsi="仿宋" w:eastAsia="仿宋" w:cs="仿宋"/>
          <w:color w:val="000000"/>
          <w:sz w:val="24"/>
          <w:szCs w:val="24"/>
          <w:highlight w:val="none"/>
          <w:lang w:val="en-US" w:eastAsia="zh-CN"/>
        </w:rPr>
      </w:r>
      <w:r/>
    </w:p>
    <w:p>
      <w:pPr>
        <w:pStyle w:val="631"/>
        <w:ind w:firstLine="482"/>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五、开标与评标</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21、开标</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21.1 招标代理机构在招标公告中规定的时间和地点组织公开开标。投标人按照苏采云系统《操作手册》规定参加开标活动，并在苏采云系统规定的时间内对投标文件进行解密。苏采云系统公布各投标人名称和投标价格。</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21.2 投标人在开标过程中涉及到的投标文件解密、开标结果确认等工作，应按照《操作手册》规定执行。</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21.3 投标人如果对开标过程和开标结果有疑义，应当根据《操作手册》规定提出，苏采云系统中《开标记录表》公布后5分钟内未提出的，视同认可开标结果。</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21.4 开标时，《开标一览表》内容与投标文件中明细表内容不一致的，以《开标一览表》为准。</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21.5 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21.6 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22、评标委员会</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22.1开标后，招标代理机构将立即组织评标委员会（以下简称评委会）进行评标。</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22.2 评标会由采购人代表和有关技术、经济等方面的专家组成，且人员构成符合政府采购有关规定。</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22.3评委会独立工作，负责评审所有投标文件并确定中标侯选人。</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23、评标过程的保密与公正</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23.1凡是与审查、澄清、评价和比较投标的有关资料以及授标建议等，采购人、评委、招标代理机构均不得向投标人或与评标无关的其他人员透露。</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23.2在评标过程中，投标人不得以任何行为影响评标过程，否则其投标文件将被作为无效投标文件。</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23.3招标代理机构和评标委员会不向未中标的投标人解释未中标原因，也不公布评标过程中的相关细节。</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24、投标文件的澄清</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24.1评标期间，评委会对投标文件中含义不明确、同类问题表述不一致或者有明显文字和计算错误的内容 ，有权要求投标人作出必要的澄清、说明或者补正。</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投标人的澄清、说明或者补正不得超出投标文件的范围或者改变投标文件的实质性内容。</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评标委员会并非对每个投标人都做澄清要求。</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24.3 评标委员会应当通过“苏采云”系统要求投标人作出澄清、说明或者补正，并规定回复时间。投标人回复应当采用通过“苏采云”系统（使用“CA数字证书”,加盖电子签章）形式，将作为投标文件内容的一部分。</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24.4接到评委会澄清、说明和补正要求的投标人如未按规定做出澄清、说明和补正，其风险由投标人自行承担。</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24.5供应商澄清、说明或者补正不得超出投标文件的范围或者改变投标文件的实质性内容。供应商拒不按照要求对投标文件进行澄清、说明或者补正的，视其放弃该项权利。</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25、对投标文件的初审</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25.1投标文件初审分为资格审查和符合性审查。</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25.1.1资格性审查：依据法律法规和招标文件的规定，对投标文件中的资格证明文件等进行审查，以确定投标供应商是否具备投标资格。</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在进行资格性审查的同时，将在“信用中国”网站（www.creditchina.gov.cn）、“中国政府采购网"(www.ccgp.gov.cn)对投标人是否被列入失信被执行人、重大税收违法案件当事人名单、政府采购严重违法失信行为记录名单的情况进行查询，以确定投标供应商是否具备投标资格。查询结果将以网页打印的形式留存并归档。</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投标文件有下列情况之一的，在资格性审查时按照无效投标处理：</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（1）不具备招标文件中规定资格条件的；</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25.1.2 符合性审查：依据招标文件的规定，由评委会从投标文件的有效性、完整性和对招标文件的响应程度进行审查，以确定是否对招标文件的实质性要求作出响应。</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25.1.3 未通过资格审查或符合性审查的投标人，招标代理机构将在苏采云系统中告知未通过资格审查或符合性审查的原因，评标结束后，招标代理机构将不再告知未通过资格审查和符合性审查的原因。</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25.3如果投标文件实质上没有响应招标文件的要求，评标委员会将予以拒绝，投标人不得通过修改或撤销不合要求的偏离或保留而使其投标成为实质性响应的投标。</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25.4评委会将对确定为实质性响应的投标进行进一步审核，确定其是否有计算上或累加上的算术错误，修正错误的原则如下：</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（1）投标文件中开标一览表内容与投标文件中相应内容不一致的，以开标一览表为准。</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（2）大写金额和小写金额不一致的，以大写金额为准。</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（3）单价金额小数点或者百分比有明显错位的，以开标一览表的总价为准，并修改单价。</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（4）总价金额与按单价汇总金额不一致的，以单价金额计算结果为准。</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同时出现两种以上错误的，按照前款规定的顺序修正。</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25.5 评委会将按上述修正错误的方法调整投标文件中的投标报价，并通过苏采云系统告知投标人，调整后的价格应对投标人具有约束力。如果投标人不接受修正后的价格，则其投标将被拒绝。</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25.6评标会认为投标人的报价明显低于其他通过符合性审查投标人的报价，有可能影响产品质量或者不能诚信履约的，评标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25.7投标人在开、评标全过程中应保持通讯畅通，及时登录“苏采云”系统查阅、答复相关信息，并安排专人与招标代理机构及评标委员会联系。</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26、无效投标条款和废标条款</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26.1无效投标条款</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26.1.1 投标人在苏采云系统规定的时间内未成功解密电子投标文件的。</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26.1.2 投标人未按照招标文件要求上传电子投标文件的。</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26.1.3同一投标人提交两个（含两个）以上不同的投标报价的。</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26.1.4投标人不具备招标文件中规定资格要求的。</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26.1.5投标人的报价超过了采购预算或最高限价的。</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26.1.6未通过符合性审查的。</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26.1.7不符合招标文件中规定的实质性要求和条件的。</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26.1.9 投标文件含有采购人不能接受的附加条件的。</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26.1.11 投标文件未按照招标文件要求加盖CA电子公章的。</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26.1.12其他法律、法规及本招标文件规定的属无效投标的情形。</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26.2废标条款</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26.2.1符合专业条件的供应商或者对招标文件作实质响应的供应商不足三家的。</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26.2.2出现影响采购公正的违法、违规行为的。</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26.2.3因重大变故，采购任务取消的。</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26.2.4评标委员会认定招标文件存在歧义、重大缺陷导致评审工作无法进行。</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26.2.5 因苏采云系统系统故障原因造成开标不成功的。</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26.3 投标截止时间结束后参加投标的供应商不足三家的处理：</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26.3.1如出现投标截止时间结束后参加投标的供应商或者在评标期间对招标文件做出实质响应的供应商不足三家情况，按政府采购相关规定执行。</w:t>
      </w:r>
      <w:r>
        <w:rPr>
          <w:rFonts w:hint="eastAsia" w:ascii="仿宋" w:hAnsi="仿宋" w:eastAsia="仿宋" w:cs="仿宋"/>
          <w:color w:val="000000"/>
          <w:sz w:val="24"/>
          <w:szCs w:val="24"/>
          <w:highlight w:val="none"/>
          <w:lang w:val="en-US" w:eastAsia="zh-CN"/>
        </w:rPr>
      </w:r>
      <w:r/>
    </w:p>
    <w:p>
      <w:pPr>
        <w:pStyle w:val="631"/>
        <w:ind w:firstLine="482"/>
        <w:shd w:val="clear" w:color="auto" w:fill="ffff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六、定标</w:t>
      </w:r>
      <w:r>
        <w:rPr>
          <w:rFonts w:hint="eastAsia" w:ascii="仿宋" w:hAnsi="仿宋" w:eastAsia="仿宋" w:cs="仿宋"/>
          <w:b/>
          <w:bCs/>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27、确定中标单位</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27.1中标候选人的选取原则和数量见招标文件第三章。 </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27.2 采购人应根据评委会推荐的中标候选人确定中标人。</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27.3 招标代理机构将在“江苏政府采购网”和“南京公共采购信息网”发布中标公告，公告期限为1个工作日。</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27.4  若有充分证据证明，中标人出现下列情况之一的，一经查实，将被取消中标资格：</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27.4.1提供虚假材料谋取中标的。</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27.4.2向采购人、招标代理机构行贿或者提供其他不正当利益的。</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27.4.3属于本文件规定的无效条件，但在评标过程中又未被评委会发现的。</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27.4.4与采购人或者其他供应商恶意串通的。</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27.4.5采取不正当手段诋毁、排挤其他供应商的。</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27.5 有下列情形之一的，视为投标人串通投标，投标无效：</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27.5.1不同投标人的投标文件由同一单位或者个人编制。</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27.5.2不同投标人委托同一单位或者个人办理投标事宜。</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27.5.3 不同投标人的投标文件载明的项目管理成员或者联系人员为同一人。</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27.5.4不同投标人的投标文件异常一致或者投标报价呈规律性差异。</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28、质疑处理</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28.1 提出质疑的供应商应当是参与所质疑项目采购活动的供应商。潜在供应商依法获取其可质疑的采购文件的，可以对采购文件提出质疑。</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28.2供应商认为采购文件、采购过程和采购结果使自己的权益受到损害的，可以在知道或应知其权益受到损害之日起七个工作日内，以书面形式向招标代理机构或采购人提出质疑。</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28.2.1对可以质疑的采购文件提出质疑的，为收到采购文件之日或者采购文件公告期限届满之日。</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28.2.2对采购过程提出质疑的，为各采购程序环节结束之日。</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28.2.3对中标结果提出质疑的，为中标结果公告期限届满之日。</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28.3供应商应当在法定质疑期内一次性提出针对同一采购程序环节的质疑。供应商如在法定期限内对同一采购程序环节提出多次质疑的，招标代理机构、采购人将只对供应商第一次质疑作出答复。</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28.4质疑函应包括以下主要内容，并按照“谁主张、谁举证”的原则，附上相关证明材料。否则，不予受理：</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（1）质疑项目名称、项目编号、包号、采购公告发布时间、磋商时间；</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（2）提起质疑的日期、具体的质疑事项及事实根据（具体条款）；</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（3）认为自己合法权益受到损害或可能受到损害的相关证据材料。</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（4）质疑供应商名称、地址、邮编、联系人、联系电话（包括座机、手机、传真号码等）；</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（5）质疑函应当署名，质疑人为自然人的，应当由本人签字并附有效身份证明；质疑人为法人或其他组织的，应当由法定代表人签字并加盖单位公章。</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（6）供应商委托代理质疑的，应当提交授权委托书，并载明委托代理的具体权限和事项。</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（7）供应商如组成联合体参加投标，联合体中任何一方或多方未按要求签字、盖章、加盖公章的质疑。</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28.5供应商（含潜在供应商）对采购方式、采购需求、供应商资格条件、评审方法与评审标准、合同文本的询问、质疑请向采购人提出，由采购人负责答复。供应商对其他事项的询问、质疑请向招标代理机构提出，由招标代理机构负责答复。</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28.6 代理机构及采购人只接收以纸质原件形式送达的质疑。采购人质疑接收人及联系方式见本招标文件第一章。</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28.7 以下情形的质疑不予受理</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28.7.1 内容不符合《政府采购质疑和投诉办法》第十二条规定的质疑。</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28.7.2 超出政府采购法定期限的质疑。</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28.7.3 以传真、电子邮件等方式递交的非原件形式的质疑。</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28.7.4 未参加投标活动的供应商或在投标活动中自身权益未受到损害的供应商所提出的质疑。</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28.7.5供应商组成联合体参加投标，联合体中任何一方或多方未按要求签字、盖章、加盖公章的质疑。</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28.8 供应商提出书面质疑必须有理、有据，不得捏造事实、提供虚假材料进行恶意质疑。否则，一经查实，招标人或招标代理机构有权依据政府采购的有关规定，报请政府采购监管部门对该供应商进行相应的行政处罚和记录该供应商的失信信息。</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28.9招标代理机构在收到供应商的书面质疑后将及时组织调查核实，在七个工作日内作出答复，并以书面通知质疑供应商和其他有关供应商，答复的内容不涉及商业秘密。遵循“谁过错谁负担”的原则，有过错的一方承担调查论证费用。</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28.10质疑供应商对招标代理机构的答复不满意，或招标代理机构未在规定的时间内作出答复的，可以在答复期满后十五个工作日内向采购项目同级财政部门投诉。</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28.11供应商捏造事实、提供虚假材料或者以非法手段取得证明材料进行投诉的，由财政部门列入不良行为记录名单，禁止其1至3年内参加政府采购活动。 </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29、中标通知书</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29.1 中标结果确定后，招标代理机构将向中标供应商发出中标通知书。</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29.2在中标结果公告届满之日起30日内，中标供应商可使用CA数字证书登录苏采云系统及时下载中标通知书。</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29.3中标通知书将是合同的一个组成部分。对采购人和中标供应商均具有法律效力。中标通知书发出后，采购人改变中标结果的，或者中标供应商放弃中标项目的，应当依法承担法律责任。</w:t>
      </w:r>
      <w:r>
        <w:rPr>
          <w:rFonts w:hint="eastAsia" w:ascii="仿宋" w:hAnsi="仿宋" w:eastAsia="仿宋" w:cs="仿宋"/>
          <w:color w:val="000000"/>
          <w:sz w:val="24"/>
          <w:szCs w:val="24"/>
          <w:highlight w:val="none"/>
          <w:lang w:val="en-US" w:eastAsia="zh-CN"/>
        </w:rPr>
      </w:r>
      <w:r/>
    </w:p>
    <w:p>
      <w:pPr>
        <w:pStyle w:val="631"/>
        <w:ind w:firstLine="482"/>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七、授予合同</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30、签订合同</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30.1中标人应当在中标通知书发出之日起三十日内，按照招标文件确定的事项与采购人签订政府采购合同。</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30.2招标文件、中标人的投标文件及招标过程中有关澄清、承诺文件均应作为合同附件。</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30.4采购人不得向中标供应商提出任何不合理的要求作为签订合同的条件，不得与中标供应商私下订立背离合同实质性内容的协议。所签订的合同不得对采购文件确定事项和成交供应商响应文件作实质性修改。</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30.5除不可抗力等因素外，中标通知书发出后，采购人改变成交结果，或者中标供应商拒绝签订政府采购合同的，应当承担相应的法律责任。</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30.6中标供应商除发生法律规定的不能预见、不能避免并不能克服的客观情况外不得放弃或拒绝签订合同的。放弃或拒绝签订合同的，通报财政部门视情将其列入不良行为名单，一至三年内不得参加江苏政府采购活动。</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30.7政府采购合同履行中，招标人需追加与合同标的相同的货物的，在不改变合同其他条款的前提下，可以与供应商协商签订补充合同，但所有补充合同的采购金额不得超过原合同采购金额的百分之十。</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31、其他</w:t>
      </w:r>
      <w:r>
        <w:rPr>
          <w:rFonts w:hint="eastAsia" w:ascii="仿宋" w:hAnsi="仿宋" w:eastAsia="仿宋" w:cs="仿宋"/>
          <w:color w:val="000000"/>
          <w:sz w:val="24"/>
          <w:szCs w:val="24"/>
          <w:highlight w:val="none"/>
          <w:lang w:val="en-US" w:eastAsia="zh-CN"/>
        </w:rPr>
      </w:r>
      <w:r/>
    </w:p>
    <w:p>
      <w:pPr>
        <w:pStyle w:val="631"/>
        <w:ind w:firstLine="480"/>
        <w:shd w:val="clear" w:color="auto" w:fill="ffffff"/>
        <w:rPr>
          <w:rFonts w:hint="eastAsia" w:ascii="仿宋" w:hAnsi="仿宋" w:eastAsia="仿宋" w:cs="仿宋"/>
          <w:b/>
          <w:bCs/>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31.1 依据《政府采购促进中小企业发展管理办法》享受享受扶持政策获得政府采购合同的，小微企业不得将合同分包给大中型企业，中型企业不得将合同分包给大型企业。</w:t>
      </w:r>
      <w:r>
        <w:rPr>
          <w:rFonts w:hint="eastAsia" w:ascii="仿宋" w:hAnsi="仿宋" w:eastAsia="仿宋" w:cs="仿宋"/>
          <w:b/>
          <w:bCs/>
          <w:color w:val="000000"/>
          <w:sz w:val="24"/>
          <w:szCs w:val="24"/>
          <w:highlight w:val="none"/>
          <w:lang w:val="en-US" w:eastAsia="zh-CN"/>
        </w:rPr>
      </w:r>
      <w:r/>
    </w:p>
    <w:p>
      <w:pPr>
        <w:pStyle w:val="632"/>
        <w:numPr>
          <w:ilvl w:val="0"/>
          <w:numId w:val="0"/>
        </w:numPr>
        <w:keepLines w:val="0"/>
        <w:keepNext w:val="0"/>
        <w:spacing w:before="0" w:after="0" w:line="500" w:lineRule="exact"/>
        <w:rPr>
          <w:rFonts w:hint="eastAsia" w:ascii="仿宋" w:hAnsi="仿宋" w:eastAsia="仿宋" w:cs="仿宋"/>
          <w:b w:val="0"/>
          <w:color w:val="000000"/>
          <w:sz w:val="32"/>
          <w:szCs w:val="32"/>
          <w:highlight w:val="none"/>
        </w:rPr>
      </w:pPr>
      <w:r>
        <w:rPr>
          <w:rFonts w:hint="eastAsia" w:ascii="仿宋" w:hAnsi="仿宋" w:eastAsia="仿宋" w:cs="仿宋"/>
          <w:b w:val="0"/>
          <w:bCs w:val="0"/>
          <w:color w:val="000000"/>
          <w:sz w:val="24"/>
          <w:highlight w:val="none"/>
        </w:rPr>
        <w:br w:type="page" w:clear="all"/>
      </w:r>
      <w:bookmarkStart w:id="41" w:name="_Toc29836"/>
      <w:r/>
      <w:bookmarkStart w:id="42" w:name="_Toc481057145"/>
      <w:r>
        <w:rPr>
          <w:rFonts w:hint="eastAsia" w:ascii="仿宋" w:hAnsi="仿宋" w:eastAsia="仿宋" w:cs="仿宋"/>
          <w:b/>
          <w:bCs/>
          <w:color w:val="000000"/>
          <w:sz w:val="30"/>
          <w:szCs w:val="30"/>
          <w:highlight w:val="none"/>
          <w:lang w:val="en-US" w:eastAsia="zh-CN"/>
        </w:rPr>
        <w:t xml:space="preserve">第三章 评标标准</w:t>
      </w:r>
      <w:bookmarkEnd w:id="41"/>
      <w:r/>
      <w:bookmarkEnd w:id="42"/>
      <w:r>
        <w:rPr>
          <w:rFonts w:hint="eastAsia" w:ascii="仿宋" w:hAnsi="仿宋" w:eastAsia="仿宋" w:cs="仿宋"/>
          <w:b w:val="0"/>
          <w:color w:val="000000"/>
          <w:sz w:val="32"/>
          <w:szCs w:val="32"/>
          <w:highlight w:val="none"/>
        </w:rPr>
      </w:r>
      <w:r/>
    </w:p>
    <w:p>
      <w:pPr>
        <w:pStyle w:val="714"/>
        <w:rPr>
          <w:rFonts w:hint="eastAsia" w:ascii="仿宋" w:hAnsi="仿宋" w:eastAsia="仿宋" w:cs="仿宋"/>
          <w:color w:val="000000"/>
          <w:highlight w:val="none"/>
        </w:rPr>
      </w:pPr>
      <w:r>
        <w:rPr>
          <w:rFonts w:hint="eastAsia" w:ascii="仿宋" w:hAnsi="仿宋" w:eastAsia="仿宋" w:cs="仿宋"/>
          <w:color w:val="000000"/>
          <w:highlight w:val="none"/>
        </w:rPr>
        <w:t xml:space="preserve">釆用综合评分法。综合评分法是指投标文件满足招标文件全部实质性要求，且按照文件评审因素量化指标评审得分最高的投标人为中标候选人的评标方法。综合比较与评价后，按得分由高到低顺序排列。得分相同的，按报价由低到高排列；得分相同，且报价相同的，按技术指标（服务方案）得分由高到低排列；得分相同、报价相同且技术指标（服务方案）得分相同的，采取随机抽取的方式确定。</w:t>
      </w:r>
      <w:r>
        <w:rPr>
          <w:rFonts w:hint="eastAsia" w:ascii="仿宋" w:hAnsi="仿宋" w:eastAsia="仿宋" w:cs="仿宋"/>
          <w:color w:val="000000"/>
          <w:highlight w:val="none"/>
        </w:rPr>
        <w:tab/>
      </w:r>
      <w:r>
        <w:rPr>
          <w:rFonts w:hint="eastAsia" w:ascii="仿宋" w:hAnsi="仿宋" w:eastAsia="仿宋" w:cs="仿宋"/>
          <w:color w:val="000000"/>
          <w:highlight w:val="none"/>
        </w:rPr>
      </w:r>
      <w:r/>
    </w:p>
    <w:p>
      <w:pPr>
        <w:pStyle w:val="714"/>
        <w:rPr>
          <w:rFonts w:hint="eastAsia" w:ascii="仿宋" w:hAnsi="仿宋" w:eastAsia="仿宋" w:cs="仿宋"/>
          <w:color w:val="000000"/>
          <w:highlight w:val="none"/>
        </w:rPr>
      </w:pPr>
      <w:r>
        <w:rPr>
          <w:rFonts w:hint="eastAsia" w:ascii="仿宋" w:hAnsi="仿宋" w:eastAsia="仿宋" w:cs="仿宋"/>
          <w:color w:val="000000"/>
          <w:highlight w:val="none"/>
        </w:rPr>
        <w:t xml:space="preserve">本次采购得分最高者为中标候选人，第二名为备选投标人，当中标候选人不能履行其义务时，由备选投标人顶替，成为新的中标供应商，也可重新组织采购。</w:t>
      </w:r>
      <w:r>
        <w:rPr>
          <w:rFonts w:hint="eastAsia" w:ascii="仿宋" w:hAnsi="仿宋" w:eastAsia="仿宋" w:cs="仿宋"/>
          <w:color w:val="000000"/>
          <w:highlight w:val="none"/>
        </w:rPr>
      </w:r>
      <w:r/>
    </w:p>
    <w:tbl>
      <w:tblPr>
        <w:tblW w:w="9371"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40"/>
        <w:gridCol w:w="1543"/>
        <w:gridCol w:w="7088"/>
      </w:tblGrid>
      <w:tr>
        <w:trPr>
          <w:trHeight w:val="55"/>
        </w:trPr>
        <w:tc>
          <w:tcPr>
            <w:shd w:val="clear" w:color="auto" w:fill="ffffff"/>
            <w:tcMar>
              <w:left w:w="15" w:type="dxa"/>
              <w:top w:w="15" w:type="dxa"/>
              <w:right w:w="15" w:type="dxa"/>
            </w:tcMar>
            <w:tcW w:w="740" w:type="dxa"/>
            <w:vAlign w:val="center"/>
            <w:textDirection w:val="lrTb"/>
            <w:noWrap w:val="false"/>
          </w:tcPr>
          <w:p>
            <w:pPr>
              <w:pStyle w:val="631"/>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lang w:bidi="ar"/>
              </w:rPr>
              <w:t xml:space="preserve">序号</w:t>
            </w:r>
            <w:r>
              <w:rPr>
                <w:rFonts w:hint="eastAsia" w:ascii="仿宋" w:hAnsi="仿宋" w:eastAsia="仿宋" w:cs="仿宋"/>
                <w:b/>
                <w:color w:val="000000"/>
                <w:szCs w:val="21"/>
                <w:highlight w:val="none"/>
              </w:rPr>
            </w:r>
            <w:r/>
          </w:p>
        </w:tc>
        <w:tc>
          <w:tcPr>
            <w:shd w:val="clear" w:color="auto" w:fill="ffffff"/>
            <w:tcMar>
              <w:left w:w="15" w:type="dxa"/>
              <w:top w:w="15" w:type="dxa"/>
              <w:right w:w="15" w:type="dxa"/>
            </w:tcMar>
            <w:tcW w:w="1543" w:type="dxa"/>
            <w:vAlign w:val="center"/>
            <w:textDirection w:val="lrTb"/>
            <w:noWrap w:val="false"/>
          </w:tcPr>
          <w:p>
            <w:pPr>
              <w:pStyle w:val="631"/>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lang w:bidi="ar"/>
              </w:rPr>
              <w:t xml:space="preserve">评分因素</w:t>
            </w:r>
            <w:r>
              <w:rPr>
                <w:rFonts w:hint="eastAsia" w:ascii="仿宋" w:hAnsi="仿宋" w:eastAsia="仿宋" w:cs="仿宋"/>
                <w:b/>
                <w:color w:val="000000"/>
                <w:szCs w:val="21"/>
                <w:highlight w:val="none"/>
              </w:rPr>
            </w:r>
            <w:r/>
          </w:p>
        </w:tc>
        <w:tc>
          <w:tcPr>
            <w:shd w:val="clear" w:color="auto" w:fill="ffffff"/>
            <w:tcMar>
              <w:left w:w="15" w:type="dxa"/>
              <w:top w:w="15" w:type="dxa"/>
              <w:right w:w="15" w:type="dxa"/>
            </w:tcMar>
            <w:tcW w:w="7088" w:type="dxa"/>
            <w:vAlign w:val="center"/>
            <w:textDirection w:val="lrTb"/>
            <w:noWrap w:val="false"/>
          </w:tcPr>
          <w:p>
            <w:pPr>
              <w:pStyle w:val="631"/>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lang w:bidi="ar"/>
              </w:rPr>
              <w:t xml:space="preserve">评 审 标 准</w:t>
            </w:r>
            <w:r>
              <w:rPr>
                <w:rFonts w:hint="eastAsia" w:ascii="仿宋" w:hAnsi="仿宋" w:eastAsia="仿宋" w:cs="仿宋"/>
                <w:b/>
                <w:color w:val="000000"/>
                <w:szCs w:val="21"/>
                <w:highlight w:val="none"/>
              </w:rPr>
            </w:r>
            <w:r/>
          </w:p>
        </w:tc>
      </w:tr>
      <w:tr>
        <w:trPr>
          <w:trHeight w:val="45"/>
        </w:trPr>
        <w:tc>
          <w:tcPr>
            <w:shd w:val="clear" w:color="auto" w:fill="ffffff"/>
            <w:tcMar>
              <w:left w:w="15" w:type="dxa"/>
              <w:top w:w="15" w:type="dxa"/>
              <w:right w:w="15" w:type="dxa"/>
            </w:tcMar>
            <w:tcW w:w="740" w:type="dxa"/>
            <w:vAlign w:val="center"/>
            <w:textDirection w:val="lrTb"/>
            <w:noWrap w:val="false"/>
          </w:tcPr>
          <w:p>
            <w:pPr>
              <w:pStyle w:val="631"/>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rPr>
                <w:rFonts w:hint="eastAsia" w:ascii="仿宋" w:hAnsi="仿宋" w:eastAsia="仿宋" w:cs="仿宋"/>
                <w:color w:val="000000"/>
                <w:szCs w:val="21"/>
                <w:highlight w:val="none"/>
              </w:rPr>
            </w:r>
            <w:r/>
          </w:p>
        </w:tc>
        <w:tc>
          <w:tcPr>
            <w:shd w:val="clear" w:color="auto" w:fill="ffffff"/>
            <w:tcMar>
              <w:left w:w="15" w:type="dxa"/>
              <w:top w:w="15" w:type="dxa"/>
              <w:right w:w="15" w:type="dxa"/>
            </w:tcMar>
            <w:tcW w:w="1543" w:type="dxa"/>
            <w:vAlign w:val="center"/>
            <w:textDirection w:val="lrTb"/>
            <w:noWrap w:val="false"/>
          </w:tcPr>
          <w:p>
            <w:pPr>
              <w:pStyle w:val="631"/>
              <w:jc w:val="center"/>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 xml:space="preserve">投标报价</w:t>
            </w:r>
            <w:r>
              <w:rPr>
                <w:rFonts w:hint="eastAsia" w:ascii="仿宋" w:hAnsi="仿宋" w:eastAsia="仿宋" w:cs="仿宋"/>
                <w:color w:val="000000"/>
                <w:szCs w:val="21"/>
                <w:highlight w:val="none"/>
                <w:lang w:bidi="ar"/>
              </w:rPr>
            </w:r>
            <w:r/>
          </w:p>
          <w:p>
            <w:pPr>
              <w:pStyle w:val="631"/>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w:t>
            </w:r>
            <w:r>
              <w:rPr>
                <w:rFonts w:hint="eastAsia" w:ascii="仿宋" w:hAnsi="仿宋" w:eastAsia="仿宋" w:cs="仿宋"/>
                <w:color w:val="000000"/>
                <w:szCs w:val="21"/>
                <w:highlight w:val="none"/>
                <w:lang w:val="en-US" w:eastAsia="zh-CN" w:bidi="ar"/>
              </w:rPr>
              <w:t xml:space="preserve">30</w:t>
            </w:r>
            <w:r>
              <w:rPr>
                <w:rFonts w:hint="eastAsia" w:ascii="仿宋" w:hAnsi="仿宋" w:eastAsia="仿宋" w:cs="仿宋"/>
                <w:color w:val="000000"/>
                <w:szCs w:val="21"/>
                <w:highlight w:val="none"/>
                <w:lang w:bidi="ar"/>
              </w:rPr>
              <w:t xml:space="preserve">分）</w:t>
            </w:r>
            <w:r>
              <w:rPr>
                <w:rFonts w:hint="eastAsia" w:ascii="仿宋" w:hAnsi="仿宋" w:eastAsia="仿宋" w:cs="仿宋"/>
                <w:color w:val="000000"/>
                <w:szCs w:val="21"/>
                <w:highlight w:val="none"/>
              </w:rPr>
            </w:r>
            <w:r/>
          </w:p>
        </w:tc>
        <w:tc>
          <w:tcPr>
            <w:shd w:val="clear" w:color="auto" w:fill="ffffff"/>
            <w:tcMar>
              <w:left w:w="15" w:type="dxa"/>
              <w:top w:w="15" w:type="dxa"/>
              <w:right w:w="15" w:type="dxa"/>
            </w:tcMar>
            <w:tcW w:w="7088" w:type="dxa"/>
            <w:vAlign w:val="top"/>
            <w:textDirection w:val="lrTb"/>
            <w:noWrap w:val="false"/>
          </w:tcPr>
          <w:p>
            <w:pPr>
              <w:pStyle w:val="631"/>
              <w:ind w:left="63" w:right="59"/>
              <w:rPr>
                <w:rFonts w:hint="eastAsia" w:ascii="仿宋" w:hAnsi="仿宋" w:eastAsia="仿宋" w:cs="仿宋"/>
                <w:color w:val="000000"/>
                <w:szCs w:val="21"/>
                <w:highlight w:val="none"/>
              </w:rPr>
            </w:pPr>
            <w:r>
              <w:rPr>
                <w:rFonts w:hint="eastAsia" w:ascii="仿宋" w:hAnsi="仿宋" w:eastAsia="仿宋" w:cs="仿宋"/>
                <w:color w:val="000000"/>
                <w:highlight w:val="none"/>
              </w:rPr>
              <w:t xml:space="preserve">采用低价优先法计算，即满足采购文件要求且投标价格最低的投标报价为评标基准价，其价格分为满分。其他投标人的价格分按照下列公式计算（小数点后保留两位）：投标报价得分=(评标基准价／投标报价)×</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0</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tc>
      </w:tr>
      <w:tr>
        <w:trPr>
          <w:trHeight w:val="41"/>
        </w:trPr>
        <w:tc>
          <w:tcPr>
            <w:shd w:val="clear" w:color="auto" w:fill="ffffff"/>
            <w:tcMar>
              <w:left w:w="15" w:type="dxa"/>
              <w:top w:w="15" w:type="dxa"/>
              <w:right w:w="15" w:type="dxa"/>
            </w:tcMar>
            <w:tcW w:w="740" w:type="dxa"/>
            <w:vAlign w:val="center"/>
            <w:textDirection w:val="lrTb"/>
            <w:noWrap w:val="false"/>
          </w:tcPr>
          <w:p>
            <w:pPr>
              <w:pStyle w:val="631"/>
              <w:jc w:val="center"/>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 xml:space="preserve">2</w:t>
            </w:r>
            <w:r>
              <w:rPr>
                <w:rFonts w:hint="eastAsia" w:ascii="仿宋" w:hAnsi="仿宋" w:eastAsia="仿宋" w:cs="仿宋"/>
                <w:color w:val="000000"/>
                <w:szCs w:val="21"/>
                <w:highlight w:val="none"/>
                <w:lang w:bidi="ar"/>
              </w:rPr>
            </w:r>
            <w:r/>
          </w:p>
        </w:tc>
        <w:tc>
          <w:tcPr>
            <w:shd w:val="clear" w:color="auto" w:fill="ffffff"/>
            <w:tcMar>
              <w:left w:w="15" w:type="dxa"/>
              <w:top w:w="15" w:type="dxa"/>
              <w:right w:w="15" w:type="dxa"/>
            </w:tcMar>
            <w:tcW w:w="1543" w:type="dxa"/>
            <w:vAlign w:val="center"/>
            <w:textDirection w:val="lrTb"/>
            <w:noWrap w:val="false"/>
          </w:tcPr>
          <w:p>
            <w:pPr>
              <w:pStyle w:val="631"/>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投标人</w:t>
            </w:r>
            <w:r>
              <w:rPr>
                <w:rFonts w:hint="eastAsia" w:ascii="仿宋" w:hAnsi="仿宋" w:eastAsia="仿宋" w:cs="仿宋"/>
                <w:color w:val="000000"/>
                <w:szCs w:val="21"/>
                <w:highlight w:val="none"/>
              </w:rPr>
              <w:t xml:space="preserve">业绩</w:t>
            </w:r>
            <w:r>
              <w:rPr>
                <w:rFonts w:hint="eastAsia" w:ascii="仿宋" w:hAnsi="仿宋" w:eastAsia="仿宋" w:cs="仿宋"/>
                <w:color w:val="000000"/>
                <w:szCs w:val="21"/>
                <w:highlight w:val="none"/>
              </w:rPr>
            </w:r>
            <w:r/>
          </w:p>
          <w:p>
            <w:pPr>
              <w:pStyle w:val="631"/>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lang w:val="en-US" w:eastAsia="zh-CN"/>
              </w:rPr>
              <w:t xml:space="preserve">9</w:t>
            </w:r>
            <w:r>
              <w:rPr>
                <w:rFonts w:hint="eastAsia" w:ascii="仿宋" w:hAnsi="仿宋" w:eastAsia="仿宋" w:cs="仿宋"/>
                <w:color w:val="000000"/>
                <w:szCs w:val="21"/>
                <w:highlight w:val="none"/>
                <w:lang w:bidi="ar"/>
              </w:rPr>
              <w:t xml:space="preserve">分</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tc>
        <w:tc>
          <w:tcPr>
            <w:shd w:val="clear" w:color="auto" w:fill="ffffff"/>
            <w:tcMar>
              <w:left w:w="15" w:type="dxa"/>
              <w:top w:w="15" w:type="dxa"/>
              <w:right w:w="15" w:type="dxa"/>
            </w:tcMar>
            <w:tcW w:w="7088" w:type="dxa"/>
            <w:vAlign w:val="center"/>
            <w:textDirection w:val="lrTb"/>
            <w:noWrap w:val="false"/>
          </w:tcPr>
          <w:p>
            <w:pPr>
              <w:pStyle w:val="631"/>
              <w:ind w:left="63" w:right="59"/>
              <w:rPr>
                <w:rFonts w:hint="eastAsia" w:ascii="仿宋" w:hAnsi="仿宋" w:eastAsia="仿宋" w:cs="仿宋"/>
                <w:color w:val="000000"/>
                <w:highlight w:val="none"/>
              </w:rPr>
            </w:pPr>
            <w:r>
              <w:rPr>
                <w:rFonts w:hint="eastAsia" w:ascii="仿宋" w:hAnsi="仿宋" w:eastAsia="仿宋" w:cs="仿宋"/>
                <w:color w:val="000000"/>
                <w:highlight w:val="none"/>
              </w:rPr>
              <w:t xml:space="preserve">自202</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年1月1日以来：</w:t>
            </w:r>
            <w:r>
              <w:rPr>
                <w:rFonts w:hint="eastAsia" w:ascii="仿宋" w:hAnsi="仿宋" w:eastAsia="仿宋" w:cs="仿宋"/>
                <w:color w:val="000000"/>
                <w:highlight w:val="none"/>
              </w:rPr>
            </w:r>
            <w:r/>
          </w:p>
          <w:p>
            <w:pPr>
              <w:pStyle w:val="631"/>
              <w:ind w:left="63" w:right="59"/>
              <w:rPr>
                <w:rFonts w:hint="eastAsia" w:ascii="仿宋" w:hAnsi="仿宋" w:eastAsia="仿宋" w:cs="仿宋"/>
                <w:color w:val="000000"/>
                <w:highlight w:val="none"/>
              </w:rPr>
            </w:pPr>
            <w:r>
              <w:rPr>
                <w:rFonts w:hint="eastAsia" w:ascii="仿宋" w:hAnsi="仿宋" w:eastAsia="仿宋" w:cs="仿宋"/>
                <w:color w:val="000000"/>
                <w:highlight w:val="none"/>
              </w:rPr>
              <w:t xml:space="preserve">①投标人具有数字城管信息采集服务案例，每提供一个得</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分，本项最多得</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分；</w:t>
            </w:r>
            <w:r>
              <w:rPr>
                <w:rFonts w:hint="eastAsia" w:ascii="仿宋" w:hAnsi="仿宋" w:eastAsia="仿宋" w:cs="仿宋"/>
                <w:color w:val="000000"/>
                <w:highlight w:val="none"/>
              </w:rPr>
            </w:r>
            <w:r/>
          </w:p>
          <w:p>
            <w:pPr>
              <w:pStyle w:val="631"/>
              <w:ind w:left="63" w:right="59"/>
              <w:rPr>
                <w:rFonts w:hint="eastAsia" w:ascii="仿宋" w:hAnsi="仿宋" w:eastAsia="仿宋" w:cs="仿宋"/>
                <w:color w:val="000000"/>
                <w:highlight w:val="none"/>
              </w:rPr>
            </w:pPr>
            <w:r>
              <w:rPr>
                <w:rFonts w:hint="eastAsia" w:ascii="仿宋" w:hAnsi="仿宋" w:eastAsia="仿宋" w:cs="仿宋"/>
                <w:color w:val="000000"/>
                <w:highlight w:val="none"/>
              </w:rPr>
              <w:t xml:space="preserve">②投标人具有城市管理类智能识别或视频分析案列，每提供一个类似项目案例得</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分，本项最高得</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分。</w:t>
            </w:r>
            <w:r>
              <w:rPr>
                <w:rFonts w:hint="eastAsia" w:ascii="仿宋" w:hAnsi="仿宋" w:eastAsia="仿宋" w:cs="仿宋"/>
                <w:color w:val="000000"/>
                <w:highlight w:val="none"/>
              </w:rPr>
            </w:r>
            <w:r/>
          </w:p>
          <w:p>
            <w:pPr>
              <w:pStyle w:val="631"/>
              <w:ind w:left="63" w:right="59"/>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说明：</w:t>
            </w:r>
            <w:r>
              <w:rPr>
                <w:rFonts w:hint="eastAsia" w:ascii="仿宋" w:hAnsi="仿宋" w:eastAsia="仿宋" w:cs="仿宋"/>
                <w:b/>
                <w:bCs/>
                <w:color w:val="000000"/>
                <w:highlight w:val="none"/>
                <w:lang w:val="en-US" w:eastAsia="zh-CN"/>
              </w:rPr>
              <w:t xml:space="preserve">以上两项</w:t>
            </w:r>
            <w:r>
              <w:rPr>
                <w:rFonts w:hint="eastAsia" w:ascii="仿宋" w:hAnsi="仿宋" w:eastAsia="仿宋" w:cs="仿宋"/>
                <w:b/>
                <w:bCs/>
                <w:color w:val="000000"/>
                <w:highlight w:val="none"/>
              </w:rPr>
              <w:t xml:space="preserve">业绩</w:t>
            </w:r>
            <w:r>
              <w:rPr>
                <w:rFonts w:hint="eastAsia" w:ascii="仿宋" w:hAnsi="仿宋" w:eastAsia="仿宋" w:cs="仿宋"/>
                <w:b/>
                <w:bCs/>
                <w:color w:val="000000"/>
                <w:highlight w:val="none"/>
                <w:lang w:val="en-US" w:eastAsia="zh-CN"/>
              </w:rPr>
              <w:t xml:space="preserve">所用合同不得重复计算，并</w:t>
            </w:r>
            <w:r>
              <w:rPr>
                <w:rFonts w:hint="eastAsia" w:ascii="仿宋" w:hAnsi="仿宋" w:eastAsia="仿宋" w:cs="仿宋"/>
                <w:b/>
                <w:bCs/>
                <w:color w:val="000000"/>
                <w:highlight w:val="none"/>
              </w:rPr>
              <w:t xml:space="preserve">以最高得分计入，累计总分不超过</w:t>
            </w:r>
            <w:r>
              <w:rPr>
                <w:rFonts w:hint="eastAsia" w:ascii="仿宋" w:hAnsi="仿宋" w:eastAsia="仿宋" w:cs="仿宋"/>
                <w:b/>
                <w:bCs/>
                <w:color w:val="000000"/>
                <w:highlight w:val="none"/>
                <w:lang w:val="en-US" w:eastAsia="zh-CN"/>
              </w:rPr>
              <w:t xml:space="preserve">9</w:t>
            </w:r>
            <w:r>
              <w:rPr>
                <w:rFonts w:hint="eastAsia" w:ascii="仿宋" w:hAnsi="仿宋" w:eastAsia="仿宋" w:cs="仿宋"/>
                <w:b/>
                <w:bCs/>
                <w:color w:val="000000"/>
                <w:highlight w:val="none"/>
              </w:rPr>
              <w:t xml:space="preserve">分；</w:t>
            </w:r>
            <w:r>
              <w:rPr>
                <w:rFonts w:hint="eastAsia" w:ascii="仿宋" w:hAnsi="仿宋" w:eastAsia="仿宋" w:cs="仿宋"/>
                <w:b/>
                <w:bCs/>
                <w:color w:val="000000"/>
                <w:highlight w:val="none"/>
                <w:lang w:val="en-US" w:eastAsia="zh-CN"/>
              </w:rPr>
              <w:t xml:space="preserve">时间以合同签订时间为准，</w:t>
            </w:r>
            <w:r>
              <w:rPr>
                <w:rFonts w:hint="eastAsia" w:ascii="仿宋" w:hAnsi="仿宋" w:eastAsia="仿宋" w:cs="仿宋"/>
                <w:color w:val="000000"/>
                <w:highlight w:val="none"/>
              </w:rPr>
              <w:t xml:space="preserve">须提供合同关键页复印件</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含项目名称、</w:t>
            </w:r>
            <w:r>
              <w:rPr>
                <w:rFonts w:hint="eastAsia" w:ascii="仿宋" w:hAnsi="仿宋" w:eastAsia="仿宋" w:cs="仿宋"/>
                <w:color w:val="000000"/>
                <w:highlight w:val="none"/>
                <w:lang w:val="en-US" w:eastAsia="zh-CN"/>
              </w:rPr>
              <w:t xml:space="preserve">服务</w:t>
            </w:r>
            <w:r>
              <w:rPr>
                <w:rFonts w:hint="eastAsia" w:ascii="仿宋" w:hAnsi="仿宋" w:eastAsia="仿宋" w:cs="仿宋"/>
                <w:color w:val="000000"/>
                <w:highlight w:val="none"/>
              </w:rPr>
              <w:t xml:space="preserve">内容、签字盖章页，否则不计分，</w:t>
            </w:r>
            <w:r>
              <w:rPr>
                <w:rFonts w:hint="eastAsia" w:ascii="仿宋" w:hAnsi="仿宋" w:eastAsia="仿宋" w:cs="仿宋"/>
                <w:b/>
                <w:bCs/>
                <w:color w:val="000000"/>
                <w:highlight w:val="none"/>
                <w:lang w:val="en-US" w:eastAsia="zh-CN"/>
              </w:rPr>
              <w:t xml:space="preserve">合同内容无法体现上述服务类型的，即使合同名称相符，也不予计分</w:t>
            </w:r>
            <w:r>
              <w:rPr>
                <w:rFonts w:hint="eastAsia" w:ascii="仿宋" w:hAnsi="仿宋" w:eastAsia="仿宋" w:cs="仿宋"/>
                <w:color w:val="000000"/>
                <w:highlight w:val="none"/>
                <w:lang w:val="en-US" w:eastAsia="zh-CN"/>
              </w:rPr>
              <w:t xml:space="preserve">，</w:t>
            </w:r>
            <w:r>
              <w:rPr>
                <w:rFonts w:hint="eastAsia" w:ascii="仿宋" w:hAnsi="仿宋" w:eastAsia="仿宋" w:cs="仿宋"/>
                <w:color w:val="000000"/>
                <w:highlight w:val="none"/>
              </w:rPr>
              <w:t xml:space="preserve">未提供不得分。</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eastAsia="zh-CN"/>
              </w:rPr>
            </w:r>
            <w:r/>
          </w:p>
        </w:tc>
      </w:tr>
      <w:tr>
        <w:trPr>
          <w:trHeight w:val="1367"/>
        </w:trPr>
        <w:tc>
          <w:tcPr>
            <w:shd w:val="clear" w:color="auto" w:fill="ffffff"/>
            <w:tcMar>
              <w:left w:w="15" w:type="dxa"/>
              <w:top w:w="15" w:type="dxa"/>
              <w:right w:w="15" w:type="dxa"/>
            </w:tcMar>
            <w:tcW w:w="740" w:type="dxa"/>
            <w:vAlign w:val="center"/>
            <w:vMerge w:val="restart"/>
            <w:textDirection w:val="lrTb"/>
            <w:noWrap w:val="false"/>
          </w:tcPr>
          <w:p>
            <w:pPr>
              <w:pStyle w:val="631"/>
              <w:jc w:val="center"/>
              <w:rPr>
                <w:rFonts w:hint="eastAsia" w:ascii="仿宋" w:hAnsi="仿宋" w:eastAsia="仿宋" w:cs="仿宋"/>
                <w:color w:val="000000"/>
                <w:szCs w:val="21"/>
                <w:highlight w:val="none"/>
                <w:lang w:val="en-US" w:eastAsia="zh-CN" w:bidi="ar"/>
              </w:rPr>
            </w:pPr>
            <w:r>
              <w:rPr>
                <w:rFonts w:hint="eastAsia" w:ascii="仿宋" w:hAnsi="仿宋" w:eastAsia="仿宋" w:cs="仿宋"/>
                <w:color w:val="000000"/>
                <w:szCs w:val="21"/>
                <w:highlight w:val="none"/>
                <w:lang w:val="en-US" w:eastAsia="zh-CN" w:bidi="ar"/>
              </w:rPr>
              <w:t xml:space="preserve">3</w:t>
            </w:r>
            <w:r>
              <w:rPr>
                <w:rFonts w:hint="eastAsia" w:ascii="仿宋" w:hAnsi="仿宋" w:eastAsia="仿宋" w:cs="仿宋"/>
                <w:color w:val="000000"/>
                <w:szCs w:val="21"/>
                <w:highlight w:val="none"/>
                <w:lang w:val="en-US" w:eastAsia="zh-CN" w:bidi="ar"/>
              </w:rPr>
            </w:r>
            <w:r/>
          </w:p>
        </w:tc>
        <w:tc>
          <w:tcPr>
            <w:shd w:val="clear" w:color="auto" w:fill="ffffff"/>
            <w:tcMar>
              <w:left w:w="15" w:type="dxa"/>
              <w:top w:w="15" w:type="dxa"/>
              <w:right w:w="15" w:type="dxa"/>
            </w:tcMar>
            <w:tcW w:w="1543" w:type="dxa"/>
            <w:vAlign w:val="center"/>
            <w:textDirection w:val="lrTb"/>
            <w:noWrap w:val="false"/>
          </w:tcPr>
          <w:p>
            <w:pPr>
              <w:pStyle w:val="631"/>
              <w:jc w:val="center"/>
              <w:rPr>
                <w:rFonts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物联感知设备对接能力（2分）</w:t>
            </w:r>
            <w:r>
              <w:rPr>
                <w:rFonts w:ascii="仿宋" w:hAnsi="仿宋" w:eastAsia="仿宋" w:cs="仿宋"/>
                <w:color w:val="000000"/>
                <w:szCs w:val="21"/>
                <w:highlight w:val="none"/>
                <w:lang w:val="en-US" w:eastAsia="zh-CN"/>
              </w:rPr>
            </w:r>
            <w:r/>
          </w:p>
        </w:tc>
        <w:tc>
          <w:tcPr>
            <w:shd w:val="clear" w:color="auto" w:fill="ffffff"/>
            <w:tcMar>
              <w:left w:w="15" w:type="dxa"/>
              <w:top w:w="15" w:type="dxa"/>
              <w:right w:w="15" w:type="dxa"/>
            </w:tcMar>
            <w:tcW w:w="7088" w:type="dxa"/>
            <w:vAlign w:val="center"/>
            <w:textDirection w:val="lrTb"/>
            <w:noWrap w:val="false"/>
          </w:tcPr>
          <w:p>
            <w:pPr>
              <w:pStyle w:val="631"/>
              <w:ind w:left="63" w:right="59"/>
              <w:rPr>
                <w:rFonts w:hint="eastAsia" w:ascii="仿宋" w:hAnsi="仿宋" w:eastAsia="仿宋" w:cs="仿宋"/>
                <w:b w:val="0"/>
                <w:bCs/>
                <w:iCs/>
                <w:color w:val="000000"/>
                <w:szCs w:val="21"/>
                <w:lang w:val="en-US" w:eastAsia="zh-CN"/>
              </w:rPr>
            </w:pPr>
            <w:r>
              <w:rPr>
                <w:rFonts w:hint="eastAsia" w:ascii="仿宋" w:hAnsi="仿宋" w:eastAsia="仿宋" w:cs="仿宋"/>
                <w:b w:val="0"/>
                <w:bCs/>
                <w:iCs/>
                <w:color w:val="000000"/>
                <w:szCs w:val="21"/>
                <w:lang w:val="en-US" w:eastAsia="zh-CN"/>
              </w:rPr>
              <w:t xml:space="preserve">投标人具备物联感知设备与系统对接实施经验的，按以下标准计分：</w:t>
            </w:r>
            <w:r>
              <w:rPr>
                <w:rFonts w:hint="eastAsia" w:ascii="仿宋" w:hAnsi="仿宋" w:eastAsia="仿宋" w:cs="仿宋"/>
                <w:b w:val="0"/>
                <w:bCs/>
                <w:iCs/>
                <w:color w:val="000000"/>
                <w:szCs w:val="21"/>
                <w:lang w:val="en-US" w:eastAsia="zh-CN"/>
              </w:rPr>
            </w:r>
            <w:r/>
          </w:p>
          <w:p>
            <w:pPr>
              <w:pStyle w:val="631"/>
              <w:ind w:left="63" w:right="59"/>
              <w:rPr>
                <w:rFonts w:hint="eastAsia" w:ascii="仿宋" w:hAnsi="仿宋" w:eastAsia="仿宋" w:cs="仿宋"/>
                <w:b w:val="0"/>
                <w:bCs/>
                <w:iCs/>
                <w:color w:val="000000"/>
                <w:szCs w:val="21"/>
                <w:lang w:val="en-US" w:eastAsia="zh-CN"/>
              </w:rPr>
            </w:pPr>
            <w:r>
              <w:rPr>
                <w:rFonts w:hint="eastAsia" w:ascii="仿宋" w:hAnsi="仿宋" w:eastAsia="仿宋" w:cs="仿宋"/>
                <w:b w:val="0"/>
                <w:bCs/>
                <w:iCs/>
                <w:color w:val="000000"/>
                <w:szCs w:val="21"/>
                <w:lang w:val="en-US" w:eastAsia="zh-CN"/>
              </w:rPr>
              <w:t xml:space="preserve">A.提供近3年内已完成的相关对接案例（含合同关键页、验收证明或用户证明）的，每提供1个得1分，最高得2分；</w:t>
            </w:r>
            <w:r>
              <w:rPr>
                <w:rFonts w:hint="eastAsia" w:ascii="仿宋" w:hAnsi="仿宋" w:eastAsia="仿宋" w:cs="仿宋"/>
                <w:b w:val="0"/>
                <w:bCs/>
                <w:iCs/>
                <w:color w:val="000000"/>
                <w:szCs w:val="21"/>
                <w:lang w:val="en-US" w:eastAsia="zh-CN"/>
              </w:rPr>
            </w:r>
            <w:r/>
          </w:p>
          <w:p>
            <w:pPr>
              <w:pStyle w:val="631"/>
              <w:ind w:left="63" w:right="59"/>
              <w:rPr>
                <w:rFonts w:hint="eastAsia" w:ascii="仿宋" w:hAnsi="仿宋" w:eastAsia="仿宋" w:cs="仿宋"/>
                <w:b w:val="0"/>
                <w:bCs/>
                <w:iCs/>
                <w:color w:val="000000"/>
                <w:szCs w:val="21"/>
                <w:lang w:val="en-US" w:eastAsia="zh-CN"/>
              </w:rPr>
            </w:pPr>
            <w:r>
              <w:rPr>
                <w:rFonts w:hint="eastAsia" w:ascii="仿宋" w:hAnsi="仿宋" w:eastAsia="仿宋" w:cs="仿宋"/>
                <w:b w:val="0"/>
                <w:bCs/>
                <w:iCs/>
                <w:color w:val="000000"/>
                <w:szCs w:val="21"/>
                <w:lang w:val="en-US" w:eastAsia="zh-CN"/>
              </w:rPr>
              <w:t xml:space="preserve">B.仅提供详细对接技术方案（含接口规范、数据标准、安全保障措施）但未提供案例的，得1分；</w:t>
            </w:r>
            <w:r>
              <w:rPr>
                <w:rFonts w:hint="eastAsia" w:ascii="仿宋" w:hAnsi="仿宋" w:eastAsia="仿宋" w:cs="仿宋"/>
                <w:b w:val="0"/>
                <w:bCs/>
                <w:iCs/>
                <w:color w:val="000000"/>
                <w:szCs w:val="21"/>
                <w:lang w:val="en-US" w:eastAsia="zh-CN"/>
              </w:rPr>
            </w:r>
            <w:r/>
          </w:p>
          <w:p>
            <w:pPr>
              <w:pStyle w:val="631"/>
              <w:ind w:left="63" w:right="59"/>
              <w:rPr>
                <w:rFonts w:hint="eastAsia" w:ascii="仿宋" w:hAnsi="仿宋" w:eastAsia="仿宋" w:cs="仿宋"/>
                <w:b w:val="0"/>
                <w:bCs/>
                <w:iCs/>
                <w:color w:val="000000"/>
                <w:szCs w:val="21"/>
                <w:lang w:val="en-US" w:eastAsia="zh-CN"/>
              </w:rPr>
            </w:pPr>
            <w:r>
              <w:rPr>
                <w:rFonts w:hint="eastAsia" w:ascii="仿宋" w:hAnsi="仿宋" w:eastAsia="仿宋" w:cs="仿宋"/>
                <w:b w:val="0"/>
                <w:bCs/>
                <w:iCs/>
                <w:color w:val="000000"/>
                <w:szCs w:val="21"/>
                <w:lang w:val="en-US" w:eastAsia="zh-CN"/>
              </w:rPr>
              <w:t xml:space="preserve">C.未提供案例也未提供方案的，不得分。</w:t>
            </w:r>
            <w:r>
              <w:rPr>
                <w:rFonts w:hint="eastAsia" w:ascii="仿宋" w:hAnsi="仿宋" w:eastAsia="仿宋" w:cs="仿宋"/>
                <w:b w:val="0"/>
                <w:bCs/>
                <w:iCs/>
                <w:color w:val="000000"/>
                <w:szCs w:val="21"/>
                <w:lang w:val="en-US" w:eastAsia="zh-CN"/>
              </w:rPr>
            </w:r>
            <w:r/>
          </w:p>
          <w:p>
            <w:pPr>
              <w:pStyle w:val="631"/>
              <w:ind w:left="63" w:right="59"/>
              <w:rPr>
                <w:rFonts w:hint="eastAsia" w:ascii="仿宋" w:hAnsi="仿宋" w:eastAsia="宋体" w:cs="仿宋"/>
                <w:color w:val="000000"/>
                <w:highlight w:val="none"/>
                <w:lang w:val="en-US" w:eastAsia="zh-CN"/>
              </w:rPr>
            </w:pPr>
            <w:r>
              <w:rPr>
                <w:rFonts w:hint="eastAsia" w:ascii="仿宋" w:hAnsi="仿宋" w:eastAsia="仿宋" w:cs="仿宋"/>
                <w:b/>
                <w:bCs w:val="0"/>
                <w:iCs/>
                <w:color w:val="000000"/>
                <w:szCs w:val="21"/>
                <w:lang w:val="en-US" w:eastAsia="zh-CN"/>
              </w:rPr>
              <w:t xml:space="preserve">（相关案例须为投标人自身实施，不得借用母公司或关联公司案例）</w:t>
            </w:r>
            <w:r>
              <w:rPr>
                <w:rFonts w:hint="eastAsia" w:ascii="仿宋" w:hAnsi="仿宋" w:eastAsia="宋体" w:cs="仿宋"/>
                <w:color w:val="000000"/>
                <w:highlight w:val="none"/>
                <w:lang w:val="en-US" w:eastAsia="zh-CN"/>
              </w:rPr>
            </w:r>
            <w:r/>
          </w:p>
        </w:tc>
      </w:tr>
      <w:tr>
        <w:trPr>
          <w:trHeight w:val="608"/>
        </w:trPr>
        <w:tc>
          <w:tcPr>
            <w:shd w:val="clear" w:color="auto" w:fill="ffffff"/>
            <w:tcMar>
              <w:left w:w="15" w:type="dxa"/>
              <w:top w:w="15" w:type="dxa"/>
              <w:right w:w="15" w:type="dxa"/>
            </w:tcMar>
            <w:tcW w:w="740" w:type="dxa"/>
            <w:vAlign w:val="center"/>
            <w:vMerge w:val="continue"/>
            <w:textDirection w:val="lrTb"/>
            <w:noWrap w:val="false"/>
          </w:tcPr>
          <w:p>
            <w:pPr>
              <w:pStyle w:val="631"/>
              <w:jc w:val="center"/>
              <w:rPr>
                <w:rFonts w:hint="eastAsia" w:ascii="仿宋" w:hAnsi="仿宋" w:eastAsia="仿宋" w:cs="仿宋"/>
                <w:color w:val="000000"/>
                <w:szCs w:val="21"/>
                <w:highlight w:val="none"/>
                <w:lang w:val="en-US" w:eastAsia="zh-CN" w:bidi="ar"/>
              </w:rPr>
            </w:pPr>
            <w:r>
              <w:rPr>
                <w:rFonts w:hint="eastAsia" w:ascii="仿宋" w:hAnsi="仿宋" w:eastAsia="仿宋" w:cs="仿宋"/>
                <w:color w:val="000000"/>
                <w:szCs w:val="21"/>
                <w:highlight w:val="none"/>
                <w:lang w:val="en-US" w:eastAsia="zh-CN" w:bidi="ar"/>
              </w:rPr>
            </w:r>
            <w:r/>
          </w:p>
        </w:tc>
        <w:tc>
          <w:tcPr>
            <w:shd w:val="clear" w:color="auto" w:fill="ffffff"/>
            <w:tcMar>
              <w:left w:w="15" w:type="dxa"/>
              <w:top w:w="15" w:type="dxa"/>
              <w:right w:w="15" w:type="dxa"/>
            </w:tcMar>
            <w:tcW w:w="1543" w:type="dxa"/>
            <w:vAlign w:val="center"/>
            <w:textDirection w:val="lrTb"/>
            <w:noWrap w:val="false"/>
          </w:tcPr>
          <w:p>
            <w:pPr>
              <w:pStyle w:val="631"/>
              <w:jc w:val="center"/>
              <w:rPr>
                <w:rFonts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智能识别算法能力</w:t>
            </w:r>
            <w:r>
              <w:rPr>
                <w:rFonts w:ascii="仿宋" w:hAnsi="仿宋" w:eastAsia="仿宋" w:cs="仿宋"/>
                <w:color w:val="000000"/>
                <w:szCs w:val="21"/>
                <w:highlight w:val="none"/>
                <w:lang w:val="en-US" w:eastAsia="zh-CN"/>
              </w:rPr>
            </w:r>
            <w:r/>
          </w:p>
          <w:p>
            <w:pPr>
              <w:pStyle w:val="631"/>
              <w:jc w:val="center"/>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（8分）</w:t>
            </w:r>
            <w:r>
              <w:rPr>
                <w:rFonts w:hint="eastAsia" w:ascii="仿宋" w:hAnsi="仿宋" w:eastAsia="仿宋" w:cs="仿宋"/>
                <w:color w:val="000000"/>
                <w:szCs w:val="21"/>
                <w:highlight w:val="none"/>
                <w:lang w:val="en-US" w:eastAsia="zh-CN"/>
              </w:rPr>
            </w:r>
            <w:r/>
          </w:p>
        </w:tc>
        <w:tc>
          <w:tcPr>
            <w:shd w:val="clear" w:color="auto" w:fill="ffffff"/>
            <w:tcMar>
              <w:left w:w="15" w:type="dxa"/>
              <w:top w:w="15" w:type="dxa"/>
              <w:right w:w="15" w:type="dxa"/>
            </w:tcMar>
            <w:tcW w:w="7088" w:type="dxa"/>
            <w:vAlign w:val="center"/>
            <w:textDirection w:val="lrTb"/>
            <w:noWrap w:val="false"/>
          </w:tcPr>
          <w:p>
            <w:pPr>
              <w:pStyle w:val="631"/>
              <w:ind w:left="63" w:right="59"/>
              <w:rPr>
                <w:rFonts w:hint="eastAsia" w:ascii="仿宋" w:hAnsi="仿宋" w:eastAsia="仿宋" w:cs="仿宋"/>
                <w:b w:val="0"/>
                <w:bCs/>
                <w:iCs/>
                <w:color w:val="000000"/>
                <w:szCs w:val="21"/>
                <w:lang w:val="en-US" w:eastAsia="zh-CN"/>
              </w:rPr>
            </w:pPr>
            <w:r>
              <w:rPr>
                <w:rFonts w:hint="eastAsia" w:ascii="仿宋" w:hAnsi="仿宋" w:eastAsia="仿宋" w:cs="仿宋"/>
                <w:b w:val="0"/>
                <w:bCs/>
                <w:iCs/>
                <w:color w:val="000000"/>
                <w:szCs w:val="21"/>
                <w:lang w:val="en-US" w:eastAsia="zh-CN"/>
              </w:rPr>
              <w:t xml:space="preserve">投标人拟投入本项目的人工智能识别算法，应具备对城市管理常见事件、部件（暴露垃圾、占道广告牌、乱堆物堆料、非机动车乱停乱放、绿地脏乱、非法小广告、施工废弃料 、沿街晾挂、垃圾容器违规摆放、雨水篦子（井盖）缺少或损坏等）的自动识别和对多元采集数据的去重或筛选能力，评委根据投标人提供的现场演示效果视频，从演示完整性、流畅性等方面综合评分。</w:t>
            </w:r>
            <w:r>
              <w:rPr>
                <w:rFonts w:hint="eastAsia" w:ascii="仿宋" w:hAnsi="仿宋" w:eastAsia="仿宋" w:cs="仿宋"/>
                <w:b w:val="0"/>
                <w:bCs/>
                <w:iCs/>
                <w:color w:val="000000"/>
                <w:szCs w:val="21"/>
                <w:lang w:val="en-US" w:eastAsia="zh-CN"/>
              </w:rPr>
            </w:r>
            <w:r/>
          </w:p>
          <w:p>
            <w:pPr>
              <w:pStyle w:val="631"/>
              <w:ind w:left="63" w:right="59"/>
              <w:rPr>
                <w:rFonts w:hint="eastAsia" w:ascii="仿宋" w:hAnsi="仿宋" w:eastAsia="仿宋" w:cs="仿宋"/>
                <w:b w:val="0"/>
                <w:bCs/>
                <w:iCs/>
                <w:color w:val="000000"/>
                <w:szCs w:val="21"/>
                <w:lang w:val="en-US" w:eastAsia="zh-CN"/>
              </w:rPr>
            </w:pPr>
            <w:r>
              <w:rPr>
                <w:rFonts w:hint="eastAsia" w:ascii="仿宋" w:hAnsi="仿宋" w:eastAsia="仿宋" w:cs="仿宋"/>
                <w:b w:val="0"/>
                <w:bCs/>
                <w:iCs/>
                <w:color w:val="000000"/>
                <w:szCs w:val="21"/>
                <w:lang w:val="en-US" w:eastAsia="zh-CN"/>
              </w:rPr>
              <w:t xml:space="preserve">A：能流畅演示对视频流进行智能识别，展现算法对5-10类以上城管事件/部件的实时抓拍，并完整演示出对同一事件在不同时间、不同角度抓拍时的智能去重合并过程，系统界面显示准确率高、响应速度快,演示完整流畅得8分。</w:t>
            </w:r>
            <w:r>
              <w:rPr>
                <w:rFonts w:hint="eastAsia" w:ascii="仿宋" w:hAnsi="仿宋" w:eastAsia="仿宋" w:cs="仿宋"/>
                <w:b w:val="0"/>
                <w:bCs/>
                <w:iCs/>
                <w:color w:val="000000"/>
                <w:szCs w:val="21"/>
                <w:lang w:val="en-US" w:eastAsia="zh-CN"/>
              </w:rPr>
            </w:r>
            <w:r/>
          </w:p>
          <w:p>
            <w:pPr>
              <w:pStyle w:val="631"/>
              <w:ind w:left="63" w:right="59"/>
              <w:rPr>
                <w:rFonts w:hint="eastAsia" w:ascii="仿宋" w:hAnsi="仿宋" w:eastAsia="仿宋" w:cs="仿宋"/>
                <w:b w:val="0"/>
                <w:bCs/>
                <w:iCs/>
                <w:color w:val="000000"/>
                <w:szCs w:val="21"/>
                <w:lang w:val="en-US" w:eastAsia="zh-CN"/>
              </w:rPr>
            </w:pPr>
            <w:r>
              <w:rPr>
                <w:rFonts w:hint="eastAsia" w:ascii="仿宋" w:hAnsi="仿宋" w:eastAsia="仿宋" w:cs="仿宋"/>
                <w:b w:val="0"/>
                <w:bCs/>
                <w:iCs/>
                <w:color w:val="000000"/>
                <w:szCs w:val="21"/>
                <w:lang w:val="en-US" w:eastAsia="zh-CN"/>
              </w:rPr>
              <w:t xml:space="preserve">B：能演示基本的事件抓拍，但识别种类较少（1-5类），或者去重筛选功能的演示不够完善,得5分。</w:t>
            </w:r>
            <w:r>
              <w:rPr>
                <w:rFonts w:hint="eastAsia" w:ascii="仿宋" w:hAnsi="仿宋" w:eastAsia="仿宋" w:cs="仿宋"/>
                <w:b w:val="0"/>
                <w:bCs/>
                <w:iCs/>
                <w:color w:val="000000"/>
                <w:szCs w:val="21"/>
                <w:lang w:val="en-US" w:eastAsia="zh-CN"/>
              </w:rPr>
            </w:r>
            <w:r/>
          </w:p>
          <w:p>
            <w:pPr>
              <w:pStyle w:val="631"/>
              <w:ind w:left="63" w:right="59"/>
              <w:rPr>
                <w:rFonts w:hint="eastAsia" w:ascii="仿宋" w:hAnsi="仿宋" w:eastAsia="仿宋" w:cs="仿宋"/>
                <w:b w:val="0"/>
                <w:bCs/>
                <w:iCs/>
                <w:color w:val="000000"/>
                <w:szCs w:val="21"/>
                <w:lang w:val="en-US" w:eastAsia="zh-CN"/>
              </w:rPr>
            </w:pPr>
            <w:r>
              <w:rPr>
                <w:rFonts w:hint="eastAsia" w:ascii="仿宋" w:hAnsi="仿宋" w:eastAsia="仿宋" w:cs="仿宋"/>
                <w:b w:val="0"/>
                <w:bCs/>
                <w:iCs/>
                <w:color w:val="000000"/>
                <w:szCs w:val="21"/>
                <w:lang w:val="en-US" w:eastAsia="zh-CN"/>
              </w:rPr>
              <w:t xml:space="preserve">C：仅能展示静态的PPT或概念Demo，无法提供系统的实机运行/录屏演示，得2分。</w:t>
            </w:r>
            <w:r>
              <w:rPr>
                <w:rFonts w:hint="eastAsia" w:ascii="仿宋" w:hAnsi="仿宋" w:eastAsia="仿宋" w:cs="仿宋"/>
                <w:b w:val="0"/>
                <w:bCs/>
                <w:iCs/>
                <w:color w:val="000000"/>
                <w:szCs w:val="21"/>
                <w:lang w:val="en-US" w:eastAsia="zh-CN"/>
              </w:rPr>
            </w:r>
            <w:r/>
          </w:p>
          <w:p>
            <w:pPr>
              <w:pStyle w:val="631"/>
              <w:ind w:left="63" w:right="59"/>
              <w:rPr>
                <w:rFonts w:ascii="仿宋" w:hAnsi="仿宋" w:eastAsia="仿宋" w:cs="仿宋"/>
                <w:b w:val="0"/>
                <w:bCs/>
                <w:iCs/>
                <w:color w:val="000000"/>
                <w:szCs w:val="21"/>
                <w:lang w:val="en-US" w:eastAsia="zh-CN"/>
              </w:rPr>
            </w:pPr>
            <w:r>
              <w:rPr>
                <w:rFonts w:hint="eastAsia" w:ascii="仿宋" w:hAnsi="仿宋" w:eastAsia="仿宋" w:cs="仿宋"/>
                <w:b w:val="0"/>
                <w:bCs/>
                <w:iCs/>
                <w:color w:val="000000"/>
                <w:szCs w:val="21"/>
                <w:lang w:val="en-US" w:eastAsia="zh-CN"/>
              </w:rPr>
              <w:t xml:space="preserve">D：不提供不得分。</w:t>
            </w:r>
            <w:r>
              <w:rPr>
                <w:rFonts w:ascii="仿宋" w:hAnsi="仿宋" w:eastAsia="仿宋" w:cs="仿宋"/>
                <w:b w:val="0"/>
                <w:bCs/>
                <w:iCs/>
                <w:color w:val="000000"/>
                <w:szCs w:val="21"/>
                <w:lang w:val="en-US" w:eastAsia="zh-CN"/>
              </w:rPr>
            </w:r>
            <w:r/>
          </w:p>
          <w:p>
            <w:pPr>
              <w:pStyle w:val="631"/>
              <w:ind w:left="63" w:right="59"/>
              <w:rPr>
                <w:rFonts w:hint="eastAsia" w:ascii="仿宋" w:hAnsi="仿宋" w:eastAsia="仿宋" w:cs="仿宋"/>
                <w:b/>
                <w:bCs w:val="0"/>
                <w:iCs/>
                <w:color w:val="000000"/>
                <w:szCs w:val="21"/>
                <w:lang w:val="en-US" w:eastAsia="zh-CN"/>
              </w:rPr>
            </w:pPr>
            <w:r>
              <w:rPr>
                <w:rFonts w:hint="eastAsia" w:ascii="仿宋" w:hAnsi="仿宋" w:eastAsia="仿宋" w:cs="仿宋"/>
                <w:b/>
                <w:bCs w:val="0"/>
                <w:iCs/>
                <w:color w:val="000000"/>
                <w:szCs w:val="21"/>
                <w:lang w:val="en-US" w:eastAsia="zh-CN"/>
              </w:rPr>
              <w:t xml:space="preserve">视频演示要求：视频由投标人项目负责人或主要管理人员出镜并讲解，视频总时长≤10分钟，格式为 MP4/AVI，以压缩包形式上传；单个文件≤50M，总大小≤300M，视频一镜到底拍摄，仅允许添加字幕，无剪辑、无画面断续/跳帧。文件上传方式见《操作手册》。采用类似真实系统演示进行演示的得满分；</w:t>
            </w:r>
            <w:r>
              <w:rPr>
                <w:rFonts w:hint="eastAsia" w:ascii="仿宋" w:hAnsi="仿宋" w:eastAsia="仿宋" w:cs="仿宋"/>
                <w:b/>
                <w:bCs w:val="0"/>
                <w:iCs/>
                <w:color w:val="000000"/>
                <w:szCs w:val="21"/>
                <w:lang w:val="en-US" w:eastAsia="zh-CN"/>
              </w:rPr>
            </w:r>
            <w:r/>
          </w:p>
          <w:p>
            <w:pPr>
              <w:pStyle w:val="631"/>
              <w:ind w:left="63" w:right="59"/>
              <w:rPr>
                <w:rFonts w:ascii="仿宋" w:hAnsi="仿宋" w:eastAsia="仿宋" w:cs="仿宋"/>
                <w:color w:val="000000"/>
                <w:highlight w:val="none"/>
                <w:lang w:val="en-US"/>
              </w:rPr>
            </w:pPr>
            <w:r>
              <w:rPr>
                <w:rFonts w:hint="eastAsia" w:ascii="仿宋" w:hAnsi="仿宋" w:eastAsia="仿宋" w:cs="仿宋"/>
                <w:b/>
                <w:bCs w:val="0"/>
                <w:iCs/>
                <w:color w:val="000000"/>
                <w:szCs w:val="21"/>
                <w:lang w:val="en-US" w:eastAsia="zh-CN"/>
              </w:rPr>
              <w:t xml:space="preserve">（未提供视频文件或因供应商自身原因视频文件无法打开或视频画面不清晰无法辨认的不得分。）</w:t>
            </w:r>
            <w:r>
              <w:rPr>
                <w:rFonts w:ascii="仿宋" w:hAnsi="仿宋" w:eastAsia="仿宋" w:cs="仿宋"/>
                <w:color w:val="000000"/>
                <w:highlight w:val="none"/>
                <w:lang w:val="en-US"/>
              </w:rPr>
            </w:r>
            <w:r/>
          </w:p>
        </w:tc>
      </w:tr>
      <w:tr>
        <w:trPr>
          <w:trHeight w:val="313"/>
        </w:trPr>
        <w:tc>
          <w:tcPr>
            <w:shd w:val="clear" w:color="auto" w:fill="ffffff"/>
            <w:tcMar>
              <w:left w:w="15" w:type="dxa"/>
              <w:top w:w="15" w:type="dxa"/>
              <w:right w:w="15" w:type="dxa"/>
            </w:tcMar>
            <w:tcW w:w="740" w:type="dxa"/>
            <w:vAlign w:val="center"/>
            <w:vMerge w:val="continue"/>
            <w:textDirection w:val="lrTb"/>
            <w:noWrap w:val="false"/>
          </w:tcPr>
          <w:p>
            <w:pPr>
              <w:pStyle w:val="631"/>
              <w:jc w:val="center"/>
              <w:rPr>
                <w:rFonts w:hint="eastAsia" w:ascii="仿宋" w:hAnsi="仿宋" w:eastAsia="仿宋" w:cs="仿宋"/>
                <w:color w:val="000000"/>
                <w:szCs w:val="21"/>
                <w:highlight w:val="none"/>
                <w:lang w:val="en-US" w:eastAsia="zh-CN" w:bidi="ar"/>
              </w:rPr>
            </w:pPr>
            <w:r>
              <w:rPr>
                <w:rFonts w:hint="eastAsia" w:ascii="仿宋" w:hAnsi="仿宋" w:eastAsia="仿宋" w:cs="仿宋"/>
                <w:color w:val="000000"/>
                <w:szCs w:val="21"/>
                <w:highlight w:val="none"/>
                <w:lang w:val="en-US" w:eastAsia="zh-CN" w:bidi="ar"/>
              </w:rPr>
            </w:r>
            <w:r/>
          </w:p>
        </w:tc>
        <w:tc>
          <w:tcPr>
            <w:shd w:val="clear" w:color="auto" w:fill="ffffff"/>
            <w:tcMar>
              <w:left w:w="15" w:type="dxa"/>
              <w:top w:w="15" w:type="dxa"/>
              <w:right w:w="15" w:type="dxa"/>
            </w:tcMar>
            <w:tcW w:w="1543" w:type="dxa"/>
            <w:vAlign w:val="center"/>
            <w:textDirection w:val="lrTb"/>
            <w:noWrap w:val="false"/>
          </w:tcPr>
          <w:p>
            <w:pPr>
              <w:pStyle w:val="631"/>
              <w:jc w:val="center"/>
              <w:rPr>
                <w:rFonts w:ascii="仿宋" w:hAnsi="仿宋" w:eastAsia="仿宋" w:cs="仿宋"/>
                <w:b w:val="0"/>
                <w:bCs w:val="0"/>
                <w:color w:val="000000"/>
                <w:szCs w:val="21"/>
                <w:highlight w:val="none"/>
                <w:lang w:val="en-US" w:eastAsia="zh-CN"/>
              </w:rPr>
            </w:pPr>
            <w:r>
              <w:rPr>
                <w:rFonts w:hint="eastAsia" w:ascii="仿宋" w:hAnsi="仿宋" w:eastAsia="仿宋" w:cs="仿宋"/>
                <w:b w:val="0"/>
                <w:bCs w:val="0"/>
                <w:color w:val="000000"/>
                <w:szCs w:val="21"/>
                <w:highlight w:val="none"/>
                <w:lang w:val="en-US" w:eastAsia="zh-CN"/>
              </w:rPr>
              <w:t xml:space="preserve">巡查/督查人员驾龄</w:t>
            </w:r>
            <w:r>
              <w:rPr>
                <w:rFonts w:ascii="仿宋" w:hAnsi="仿宋" w:eastAsia="仿宋" w:cs="仿宋"/>
                <w:b w:val="0"/>
                <w:bCs w:val="0"/>
                <w:color w:val="000000"/>
                <w:szCs w:val="21"/>
                <w:highlight w:val="none"/>
                <w:lang w:val="en-US" w:eastAsia="zh-CN"/>
              </w:rPr>
            </w:r>
            <w:r/>
          </w:p>
          <w:p>
            <w:pPr>
              <w:pStyle w:val="631"/>
              <w:jc w:val="center"/>
              <w:rPr>
                <w:rFonts w:hint="eastAsia" w:ascii="仿宋" w:hAnsi="仿宋" w:eastAsia="仿宋" w:cs="仿宋"/>
                <w:b w:val="0"/>
                <w:bCs w:val="0"/>
                <w:color w:val="000000"/>
                <w:szCs w:val="21"/>
                <w:highlight w:val="none"/>
                <w:lang w:val="en-US" w:eastAsia="zh-CN"/>
              </w:rPr>
            </w:pPr>
            <w:r>
              <w:rPr>
                <w:rFonts w:hint="eastAsia" w:ascii="仿宋" w:hAnsi="仿宋" w:eastAsia="仿宋" w:cs="仿宋"/>
                <w:b w:val="0"/>
                <w:bCs w:val="0"/>
                <w:color w:val="000000"/>
                <w:szCs w:val="21"/>
                <w:highlight w:val="none"/>
                <w:lang w:val="en-US" w:eastAsia="zh-CN"/>
              </w:rPr>
              <w:t xml:space="preserve">（3分）</w:t>
            </w:r>
            <w:r>
              <w:rPr>
                <w:rFonts w:hint="eastAsia" w:ascii="仿宋" w:hAnsi="仿宋" w:eastAsia="仿宋" w:cs="仿宋"/>
                <w:b w:val="0"/>
                <w:bCs w:val="0"/>
                <w:color w:val="000000"/>
                <w:szCs w:val="21"/>
                <w:highlight w:val="none"/>
                <w:lang w:val="en-US" w:eastAsia="zh-CN"/>
              </w:rPr>
            </w:r>
            <w:r/>
          </w:p>
        </w:tc>
        <w:tc>
          <w:tcPr>
            <w:shd w:val="clear" w:color="auto" w:fill="ffffff"/>
            <w:tcMar>
              <w:left w:w="15" w:type="dxa"/>
              <w:top w:w="15" w:type="dxa"/>
              <w:right w:w="15" w:type="dxa"/>
            </w:tcMar>
            <w:tcW w:w="7088" w:type="dxa"/>
            <w:vAlign w:val="center"/>
            <w:textDirection w:val="lrTb"/>
            <w:noWrap w:val="false"/>
          </w:tcPr>
          <w:p>
            <w:pPr>
              <w:pStyle w:val="631"/>
              <w:ind w:left="63" w:right="59"/>
              <w:rPr>
                <w:rFonts w:hint="eastAsia" w:ascii="仿宋" w:hAnsi="仿宋" w:eastAsia="仿宋" w:cs="仿宋"/>
                <w:b w:val="0"/>
                <w:bCs w:val="0"/>
                <w:color w:val="000000"/>
                <w:highlight w:val="none"/>
                <w:lang w:eastAsia="zh-CN"/>
              </w:rPr>
            </w:pPr>
            <w:r>
              <w:rPr>
                <w:rFonts w:hint="eastAsia" w:ascii="仿宋" w:hAnsi="仿宋" w:eastAsia="仿宋" w:cs="仿宋"/>
                <w:b w:val="0"/>
                <w:bCs w:val="0"/>
                <w:color w:val="000000"/>
                <w:highlight w:val="none"/>
                <w:lang w:val="en-US" w:eastAsia="zh-CN"/>
              </w:rPr>
              <w:t xml:space="preserve">投标人拟为本项目配备的</w:t>
            </w:r>
            <w:r>
              <w:rPr>
                <w:rFonts w:hint="eastAsia" w:ascii="仿宋" w:hAnsi="仿宋" w:eastAsia="仿宋" w:cs="仿宋"/>
                <w:b w:val="0"/>
                <w:bCs w:val="0"/>
                <w:color w:val="000000"/>
                <w:highlight w:val="none"/>
              </w:rPr>
              <w:t xml:space="preserve">巡查人员及督查人员</w:t>
            </w:r>
            <w:r>
              <w:rPr>
                <w:rFonts w:hint="eastAsia" w:ascii="仿宋" w:hAnsi="仿宋" w:eastAsia="仿宋" w:cs="仿宋"/>
                <w:b w:val="0"/>
                <w:bCs w:val="0"/>
                <w:color w:val="000000"/>
                <w:highlight w:val="none"/>
                <w:lang w:eastAsia="zh-CN"/>
              </w:rPr>
              <w:t xml:space="preserve">，</w:t>
            </w:r>
            <w:r>
              <w:rPr>
                <w:rFonts w:hint="eastAsia" w:ascii="仿宋" w:hAnsi="仿宋" w:eastAsia="仿宋" w:cs="仿宋"/>
                <w:b w:val="0"/>
                <w:bCs w:val="0"/>
                <w:color w:val="000000"/>
                <w:highlight w:val="none"/>
                <w:lang w:val="en-US" w:eastAsia="zh-CN"/>
              </w:rPr>
              <w:t xml:space="preserve">取得中华人民共和国机动车驾驶证且驾驶证初次领证日期至投标截止时间满</w:t>
            </w:r>
            <w:r>
              <w:rPr>
                <w:rFonts w:hint="eastAsia" w:ascii="仿宋" w:hAnsi="仿宋" w:eastAsia="仿宋" w:cs="仿宋"/>
                <w:b w:val="0"/>
                <w:bCs w:val="0"/>
                <w:color w:val="000000"/>
                <w:highlight w:val="none"/>
              </w:rPr>
              <w:t xml:space="preserve">五年及以上的，每提供一人得</w:t>
            </w:r>
            <w:r>
              <w:rPr>
                <w:rFonts w:hint="eastAsia" w:ascii="仿宋" w:hAnsi="仿宋" w:eastAsia="仿宋" w:cs="仿宋"/>
                <w:b w:val="0"/>
                <w:bCs w:val="0"/>
                <w:color w:val="000000"/>
                <w:highlight w:val="none"/>
                <w:lang w:val="en-US" w:eastAsia="zh-CN"/>
              </w:rPr>
              <w:t xml:space="preserve">0.5</w:t>
            </w:r>
            <w:r>
              <w:rPr>
                <w:rFonts w:hint="eastAsia" w:ascii="仿宋" w:hAnsi="仿宋" w:eastAsia="仿宋" w:cs="仿宋"/>
                <w:b w:val="0"/>
                <w:bCs w:val="0"/>
                <w:color w:val="000000"/>
                <w:highlight w:val="none"/>
              </w:rPr>
              <w:t xml:space="preserve">分，最多得</w:t>
            </w:r>
            <w:r>
              <w:rPr>
                <w:rFonts w:hint="eastAsia" w:ascii="仿宋" w:hAnsi="仿宋" w:eastAsia="仿宋" w:cs="仿宋"/>
                <w:b w:val="0"/>
                <w:bCs w:val="0"/>
                <w:color w:val="000000"/>
                <w:highlight w:val="none"/>
                <w:lang w:val="en-US" w:eastAsia="zh-CN"/>
              </w:rPr>
              <w:t xml:space="preserve">3</w:t>
            </w:r>
            <w:r>
              <w:rPr>
                <w:rFonts w:hint="eastAsia" w:ascii="仿宋" w:hAnsi="仿宋" w:eastAsia="仿宋" w:cs="仿宋"/>
                <w:b w:val="0"/>
                <w:bCs w:val="0"/>
                <w:color w:val="000000"/>
                <w:highlight w:val="none"/>
              </w:rPr>
              <w:t xml:space="preserve">分。</w:t>
            </w:r>
            <w:r>
              <w:rPr>
                <w:rFonts w:hint="eastAsia" w:ascii="仿宋" w:hAnsi="仿宋" w:eastAsia="仿宋" w:cs="仿宋"/>
                <w:b/>
                <w:bCs/>
                <w:color w:val="000000"/>
                <w:highlight w:val="none"/>
              </w:rPr>
              <w:t xml:space="preserve">（提供</w:t>
            </w:r>
            <w:r>
              <w:rPr>
                <w:rFonts w:hint="eastAsia" w:ascii="仿宋" w:hAnsi="仿宋" w:eastAsia="仿宋" w:cs="仿宋"/>
                <w:b/>
                <w:bCs/>
                <w:color w:val="000000"/>
                <w:highlight w:val="none"/>
                <w:lang w:val="en-US" w:eastAsia="zh-CN"/>
              </w:rPr>
              <w:t xml:space="preserve">①以上人员有效期内的驾驶证扫描件；②</w:t>
            </w:r>
            <w:r>
              <w:rPr>
                <w:rFonts w:hint="eastAsia" w:ascii="仿宋" w:hAnsi="仿宋" w:eastAsia="仿宋" w:cs="仿宋"/>
                <w:b/>
                <w:bCs/>
                <w:color w:val="000000"/>
                <w:highlight w:val="none"/>
              </w:rPr>
              <w:t xml:space="preserve">投标人为其缴纳的投标截止时间前半年内任意一个月社会保险缴纳证明复印件（加盖公章）</w:t>
            </w:r>
            <w:r>
              <w:rPr>
                <w:rFonts w:hint="eastAsia" w:ascii="仿宋" w:hAnsi="仿宋" w:eastAsia="仿宋" w:cs="仿宋"/>
                <w:b/>
                <w:bCs/>
                <w:color w:val="000000"/>
                <w:highlight w:val="none"/>
                <w:lang w:eastAsia="zh-CN"/>
              </w:rPr>
              <w:t xml:space="preserve">；</w:t>
            </w:r>
            <w:r>
              <w:rPr>
                <w:rFonts w:hint="eastAsia" w:ascii="仿宋" w:hAnsi="仿宋" w:eastAsia="仿宋" w:cs="仿宋"/>
                <w:b/>
                <w:bCs/>
                <w:color w:val="000000"/>
                <w:highlight w:val="none"/>
                <w:lang w:val="en-US" w:eastAsia="zh-CN"/>
              </w:rPr>
              <w:t xml:space="preserve">同一人员不重复计分；未提供或材料不全不得分</w:t>
            </w:r>
            <w:r>
              <w:rPr>
                <w:rFonts w:hint="eastAsia" w:ascii="仿宋" w:hAnsi="仿宋" w:eastAsia="仿宋" w:cs="仿宋"/>
                <w:b/>
                <w:bCs/>
                <w:color w:val="000000"/>
                <w:highlight w:val="none"/>
              </w:rPr>
              <w:t xml:space="preserve">）</w:t>
            </w:r>
            <w:r>
              <w:rPr>
                <w:rFonts w:hint="eastAsia" w:ascii="仿宋" w:hAnsi="仿宋" w:eastAsia="仿宋" w:cs="仿宋"/>
                <w:b w:val="0"/>
                <w:bCs w:val="0"/>
                <w:color w:val="000000"/>
                <w:highlight w:val="none"/>
              </w:rPr>
              <w:t xml:space="preserve"> </w:t>
            </w:r>
            <w:r>
              <w:rPr>
                <w:rFonts w:hint="eastAsia" w:ascii="仿宋" w:hAnsi="仿宋" w:eastAsia="仿宋" w:cs="仿宋"/>
                <w:b w:val="0"/>
                <w:bCs w:val="0"/>
                <w:color w:val="000000"/>
                <w:highlight w:val="none"/>
                <w:lang w:eastAsia="zh-CN"/>
              </w:rPr>
            </w:r>
            <w:r/>
          </w:p>
        </w:tc>
      </w:tr>
      <w:tr>
        <w:trPr>
          <w:trHeight w:val="313"/>
        </w:trPr>
        <w:tc>
          <w:tcPr>
            <w:shd w:val="clear" w:color="auto" w:fill="ffffff"/>
            <w:tcMar>
              <w:left w:w="15" w:type="dxa"/>
              <w:top w:w="15" w:type="dxa"/>
              <w:right w:w="15" w:type="dxa"/>
            </w:tcMar>
            <w:tcW w:w="740" w:type="dxa"/>
            <w:vAlign w:val="center"/>
            <w:vMerge w:val="continue"/>
            <w:textDirection w:val="lrTb"/>
            <w:noWrap w:val="false"/>
          </w:tcPr>
          <w:p>
            <w:pPr>
              <w:pStyle w:val="631"/>
              <w:jc w:val="center"/>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r>
            <w:r/>
          </w:p>
        </w:tc>
        <w:tc>
          <w:tcPr>
            <w:shd w:val="clear" w:color="auto" w:fill="ffffff"/>
            <w:tcMar>
              <w:left w:w="15" w:type="dxa"/>
              <w:top w:w="15" w:type="dxa"/>
              <w:right w:w="15" w:type="dxa"/>
            </w:tcMar>
            <w:tcW w:w="1543" w:type="dxa"/>
            <w:vAlign w:val="center"/>
            <w:textDirection w:val="lrTb"/>
            <w:noWrap w:val="false"/>
          </w:tcPr>
          <w:p>
            <w:pPr>
              <w:pStyle w:val="631"/>
              <w:jc w:val="center"/>
              <w:rPr>
                <w:rFonts w:hint="eastAsia" w:ascii="仿宋" w:hAnsi="仿宋" w:eastAsia="仿宋" w:cs="仿宋"/>
                <w:b w:val="0"/>
                <w:bCs w:val="0"/>
                <w:color w:val="000000"/>
                <w:szCs w:val="21"/>
                <w:highlight w:val="none"/>
                <w:lang w:val="en-US" w:eastAsia="zh-CN"/>
              </w:rPr>
            </w:pPr>
            <w:r>
              <w:rPr>
                <w:rFonts w:hint="eastAsia" w:ascii="仿宋" w:hAnsi="仿宋" w:eastAsia="仿宋" w:cs="仿宋"/>
                <w:b w:val="0"/>
                <w:bCs w:val="0"/>
                <w:color w:val="000000"/>
                <w:szCs w:val="21"/>
                <w:highlight w:val="none"/>
                <w:lang w:val="en-US" w:eastAsia="zh-CN"/>
              </w:rPr>
              <w:t xml:space="preserve">车辆配备保障（3分）</w:t>
            </w:r>
            <w:r>
              <w:rPr>
                <w:rFonts w:hint="eastAsia" w:ascii="仿宋" w:hAnsi="仿宋" w:eastAsia="仿宋" w:cs="仿宋"/>
                <w:b w:val="0"/>
                <w:bCs w:val="0"/>
                <w:color w:val="000000"/>
                <w:szCs w:val="21"/>
                <w:highlight w:val="none"/>
                <w:lang w:val="en-US" w:eastAsia="zh-CN"/>
              </w:rPr>
            </w:r>
            <w:r/>
          </w:p>
        </w:tc>
        <w:tc>
          <w:tcPr>
            <w:shd w:val="clear" w:color="auto" w:fill="ffffff"/>
            <w:tcMar>
              <w:left w:w="15" w:type="dxa"/>
              <w:top w:w="15" w:type="dxa"/>
              <w:right w:w="15" w:type="dxa"/>
            </w:tcMar>
            <w:tcW w:w="7088" w:type="dxa"/>
            <w:vAlign w:val="top"/>
            <w:textDirection w:val="lrTb"/>
            <w:noWrap w:val="false"/>
          </w:tcPr>
          <w:p>
            <w:pPr>
              <w:pStyle w:val="631"/>
              <w:ind w:left="63" w:right="59"/>
              <w:rPr>
                <w:rFonts w:hint="eastAsia" w:ascii="仿宋" w:hAnsi="仿宋" w:eastAsia="仿宋" w:cs="仿宋"/>
                <w:b w:val="0"/>
                <w:bCs w:val="0"/>
                <w:color w:val="000000"/>
                <w:highlight w:val="none"/>
                <w:lang w:val="en-US" w:eastAsia="zh-CN"/>
              </w:rPr>
            </w:pPr>
            <w:r>
              <w:rPr>
                <w:rFonts w:hint="eastAsia" w:ascii="仿宋" w:hAnsi="仿宋" w:eastAsia="仿宋" w:cs="仿宋"/>
                <w:b w:val="0"/>
                <w:bCs w:val="0"/>
                <w:color w:val="000000"/>
                <w:highlight w:val="none"/>
              </w:rPr>
              <w:t xml:space="preserve">投标人承诺为本项目配备专门用于巡查工作的车辆，且车辆状况良好、符合城市道路巡查作业要求的，车辆≥</w:t>
            </w:r>
            <w:r>
              <w:rPr>
                <w:rFonts w:hint="eastAsia" w:ascii="仿宋" w:hAnsi="仿宋" w:eastAsia="仿宋" w:cs="仿宋"/>
                <w:b w:val="0"/>
                <w:bCs w:val="0"/>
                <w:color w:val="000000"/>
                <w:highlight w:val="none"/>
                <w:lang w:val="en-US" w:eastAsia="zh-CN"/>
              </w:rPr>
              <w:t xml:space="preserve">6</w:t>
            </w:r>
            <w:r>
              <w:rPr>
                <w:rFonts w:hint="eastAsia" w:ascii="仿宋" w:hAnsi="仿宋" w:eastAsia="仿宋" w:cs="仿宋"/>
                <w:b w:val="0"/>
                <w:bCs w:val="0"/>
                <w:color w:val="000000"/>
                <w:highlight w:val="none"/>
              </w:rPr>
              <w:t xml:space="preserve">辆得满分</w:t>
            </w:r>
            <w:r>
              <w:rPr>
                <w:rFonts w:hint="eastAsia" w:ascii="仿宋" w:hAnsi="仿宋" w:eastAsia="仿宋" w:cs="仿宋"/>
                <w:b w:val="0"/>
                <w:bCs w:val="0"/>
                <w:color w:val="000000"/>
                <w:highlight w:val="none"/>
                <w:lang w:val="en-US" w:eastAsia="zh-CN"/>
              </w:rPr>
              <w:t xml:space="preserve">3</w:t>
            </w:r>
            <w:r>
              <w:rPr>
                <w:rFonts w:hint="eastAsia" w:ascii="仿宋" w:hAnsi="仿宋" w:eastAsia="仿宋" w:cs="仿宋"/>
                <w:b w:val="0"/>
                <w:bCs w:val="0"/>
                <w:color w:val="000000"/>
                <w:highlight w:val="none"/>
              </w:rPr>
              <w:t xml:space="preserve">分，</w:t>
            </w:r>
            <w:r>
              <w:rPr>
                <w:rFonts w:hint="eastAsia" w:ascii="仿宋" w:hAnsi="仿宋" w:eastAsia="仿宋" w:cs="仿宋"/>
                <w:b w:val="0"/>
                <w:bCs w:val="0"/>
                <w:color w:val="000000"/>
                <w:highlight w:val="none"/>
                <w:lang w:val="en-US" w:eastAsia="zh-CN"/>
              </w:rPr>
              <w:t xml:space="preserve">不满足不得分。</w:t>
            </w:r>
            <w:r>
              <w:rPr>
                <w:rFonts w:hint="eastAsia" w:ascii="仿宋" w:hAnsi="仿宋" w:eastAsia="仿宋" w:cs="仿宋"/>
                <w:b w:val="0"/>
                <w:bCs w:val="0"/>
                <w:color w:val="000000"/>
                <w:highlight w:val="none"/>
                <w:lang w:val="en-US" w:eastAsia="zh-CN"/>
              </w:rPr>
            </w:r>
            <w:r/>
          </w:p>
          <w:p>
            <w:pPr>
              <w:pStyle w:val="631"/>
              <w:ind w:left="63" w:right="59"/>
              <w:rPr>
                <w:rFonts w:hint="eastAsia" w:ascii="仿宋" w:hAnsi="仿宋" w:eastAsia="仿宋" w:cs="仿宋"/>
                <w:b w:val="0"/>
                <w:bCs w:val="0"/>
                <w:color w:val="000000"/>
                <w:highlight w:val="none"/>
              </w:rPr>
            </w:pPr>
            <w:r>
              <w:rPr>
                <w:rFonts w:hint="eastAsia" w:ascii="仿宋" w:hAnsi="仿宋" w:eastAsia="仿宋" w:cs="仿宋"/>
                <w:b/>
                <w:bCs/>
                <w:color w:val="000000"/>
                <w:highlight w:val="none"/>
              </w:rPr>
              <w:t xml:space="preserve">（以上车辆需为供应商自有或者租赁，自有的需提供购置发票及车辆行驶证扫描件；租赁的需提供租赁合同及车辆行驶证扫描件，</w:t>
            </w:r>
            <w:r>
              <w:rPr>
                <w:rFonts w:hint="eastAsia" w:ascii="仿宋" w:hAnsi="仿宋" w:eastAsia="仿宋" w:cs="仿宋"/>
                <w:b/>
                <w:bCs/>
                <w:color w:val="000000"/>
                <w:highlight w:val="none"/>
                <w:lang w:val="en-US" w:eastAsia="zh-CN"/>
              </w:rPr>
              <w:t xml:space="preserve">同一辆车不重复计算</w:t>
            </w:r>
            <w:r>
              <w:rPr>
                <w:rFonts w:hint="eastAsia" w:ascii="仿宋" w:hAnsi="仿宋" w:eastAsia="仿宋" w:cs="仿宋"/>
                <w:b/>
                <w:bCs/>
                <w:color w:val="000000"/>
                <w:highlight w:val="none"/>
              </w:rPr>
              <w:t xml:space="preserve">）</w:t>
            </w:r>
            <w:r>
              <w:rPr>
                <w:rFonts w:hint="eastAsia" w:ascii="仿宋" w:hAnsi="仿宋" w:eastAsia="仿宋" w:cs="仿宋"/>
                <w:b w:val="0"/>
                <w:bCs w:val="0"/>
                <w:color w:val="000000"/>
                <w:highlight w:val="none"/>
              </w:rPr>
              <w:t xml:space="preserve"> </w:t>
            </w:r>
            <w:r>
              <w:rPr>
                <w:rFonts w:hint="eastAsia" w:ascii="仿宋" w:hAnsi="仿宋" w:eastAsia="仿宋" w:cs="仿宋"/>
                <w:b w:val="0"/>
                <w:bCs w:val="0"/>
                <w:color w:val="000000"/>
                <w:highlight w:val="none"/>
              </w:rPr>
            </w:r>
            <w:r/>
          </w:p>
        </w:tc>
      </w:tr>
      <w:tr>
        <w:trPr>
          <w:trHeight w:val="41"/>
        </w:trPr>
        <w:tc>
          <w:tcPr>
            <w:shd w:val="clear" w:color="auto" w:fill="ffffff"/>
            <w:tcMar>
              <w:left w:w="15" w:type="dxa"/>
              <w:top w:w="15" w:type="dxa"/>
              <w:right w:w="15" w:type="dxa"/>
            </w:tcMar>
            <w:tcW w:w="740" w:type="dxa"/>
            <w:vAlign w:val="center"/>
            <w:vMerge w:val="restart"/>
            <w:textDirection w:val="lrTb"/>
            <w:noWrap w:val="false"/>
          </w:tcPr>
          <w:p>
            <w:pPr>
              <w:pStyle w:val="631"/>
              <w:jc w:val="center"/>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 xml:space="preserve">4</w:t>
            </w:r>
            <w:r>
              <w:rPr>
                <w:rFonts w:hint="eastAsia" w:ascii="仿宋" w:hAnsi="仿宋" w:eastAsia="仿宋" w:cs="仿宋"/>
                <w:color w:val="000000"/>
                <w:szCs w:val="21"/>
                <w:highlight w:val="none"/>
                <w:lang w:bidi="ar"/>
              </w:rPr>
            </w:r>
            <w:r/>
          </w:p>
        </w:tc>
        <w:tc>
          <w:tcPr>
            <w:shd w:val="clear" w:color="auto" w:fill="ffffff"/>
            <w:tcMar>
              <w:left w:w="15" w:type="dxa"/>
              <w:top w:w="15" w:type="dxa"/>
              <w:right w:w="15" w:type="dxa"/>
            </w:tcMar>
            <w:tcW w:w="1543" w:type="dxa"/>
            <w:vAlign w:val="center"/>
            <w:textDirection w:val="lrTb"/>
            <w:noWrap w:val="false"/>
          </w:tcPr>
          <w:p>
            <w:pPr>
              <w:pStyle w:val="631"/>
              <w:ind w:left="63" w:right="59"/>
              <w:jc w:val="cente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lang w:val="en-US" w:eastAsia="zh-CN"/>
              </w:rPr>
            </w:r>
            <w:r/>
          </w:p>
          <w:p>
            <w:pPr>
              <w:pStyle w:val="631"/>
              <w:ind w:left="63" w:right="59"/>
              <w:jc w:val="cente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r>
            <w:r/>
          </w:p>
          <w:p>
            <w:pPr>
              <w:pStyle w:val="631"/>
              <w:ind w:left="63" w:right="59"/>
              <w:jc w:val="cente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r>
            <w:r/>
          </w:p>
          <w:p>
            <w:pPr>
              <w:pStyle w:val="631"/>
              <w:ind w:left="63" w:right="59"/>
              <w:jc w:val="cente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实施方案</w:t>
            </w:r>
            <w:r>
              <w:rPr>
                <w:rFonts w:hint="eastAsia" w:ascii="仿宋" w:hAnsi="仿宋" w:eastAsia="仿宋" w:cs="仿宋"/>
                <w:color w:val="000000"/>
                <w:highlight w:val="none"/>
                <w:lang w:val="en-US" w:eastAsia="zh-CN"/>
              </w:rPr>
            </w:r>
            <w:r/>
          </w:p>
          <w:p>
            <w:pPr>
              <w:pStyle w:val="631"/>
              <w:ind w:left="63" w:right="59"/>
              <w:jc w:val="cente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（9分）</w:t>
            </w:r>
            <w:r>
              <w:rPr>
                <w:rFonts w:hint="eastAsia" w:ascii="仿宋" w:hAnsi="仿宋" w:eastAsia="仿宋" w:cs="仿宋"/>
                <w:color w:val="000000"/>
                <w:highlight w:val="none"/>
                <w:lang w:val="en-US" w:eastAsia="zh-CN"/>
              </w:rPr>
            </w:r>
            <w:r/>
          </w:p>
        </w:tc>
        <w:tc>
          <w:tcPr>
            <w:shd w:val="clear" w:color="auto" w:fill="ffffff"/>
            <w:tcMar>
              <w:left w:w="15" w:type="dxa"/>
              <w:top w:w="15" w:type="dxa"/>
              <w:right w:w="15" w:type="dxa"/>
            </w:tcMar>
            <w:tcW w:w="7088" w:type="dxa"/>
            <w:vAlign w:val="center"/>
            <w:textDirection w:val="lrTb"/>
            <w:noWrap w:val="false"/>
          </w:tcPr>
          <w:p>
            <w:pPr>
              <w:pStyle w:val="631"/>
              <w:ind w:left="63" w:right="59"/>
              <w:rPr>
                <w:rFonts w:hint="eastAsia" w:ascii="仿宋" w:hAnsi="仿宋" w:eastAsia="仿宋" w:cs="仿宋"/>
                <w:color w:val="000000"/>
                <w:highlight w:val="none"/>
                <w:lang w:val="en-US" w:eastAsia="zh-CN"/>
              </w:rPr>
            </w:pPr>
            <w:r/>
            <w:bookmarkStart w:id="43" w:name="OLE_LINK5"/>
            <w:r>
              <w:rPr>
                <w:rFonts w:hint="eastAsia" w:ascii="仿宋" w:hAnsi="仿宋" w:eastAsia="仿宋" w:cs="仿宋"/>
                <w:color w:val="000000"/>
                <w:highlight w:val="none"/>
                <w:lang w:val="en-US" w:eastAsia="zh-CN"/>
              </w:rPr>
              <w:t xml:space="preserve">评委根据投标人提供的总体实施方案进行打分，包括:1.总体服务方案；2.采集工作实施方案；3.数字化平台服务方案。以上每项内容逐条阐述。</w:t>
            </w:r>
            <w:r>
              <w:rPr>
                <w:rFonts w:hint="eastAsia" w:ascii="仿宋" w:hAnsi="仿宋" w:eastAsia="仿宋" w:cs="仿宋"/>
                <w:color w:val="000000"/>
                <w:highlight w:val="none"/>
                <w:lang w:val="en-US" w:eastAsia="zh-CN"/>
              </w:rPr>
            </w:r>
            <w:r/>
          </w:p>
          <w:p>
            <w:pPr>
              <w:pStyle w:val="631"/>
              <w:ind w:left="63" w:right="59"/>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（1）以上每项内容完整深刻、针对性强、紧贴采购需求的，得3分； </w:t>
            </w:r>
            <w:r>
              <w:rPr>
                <w:rFonts w:hint="eastAsia" w:ascii="仿宋" w:hAnsi="仿宋" w:eastAsia="仿宋" w:cs="仿宋"/>
                <w:color w:val="000000"/>
                <w:highlight w:val="none"/>
                <w:lang w:val="en-US" w:eastAsia="zh-CN"/>
              </w:rPr>
            </w:r>
            <w:r/>
          </w:p>
          <w:p>
            <w:pPr>
              <w:pStyle w:val="631"/>
              <w:ind w:left="63" w:right="59"/>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（2）以上每项内容较为完整深刻、针对性较强、能够满足采购需求的，得2分； </w:t>
            </w:r>
            <w:r>
              <w:rPr>
                <w:rFonts w:hint="eastAsia" w:ascii="仿宋" w:hAnsi="仿宋" w:eastAsia="仿宋" w:cs="仿宋"/>
                <w:color w:val="000000"/>
                <w:highlight w:val="none"/>
                <w:lang w:val="en-US" w:eastAsia="zh-CN"/>
              </w:rPr>
            </w:r>
            <w:r/>
          </w:p>
          <w:p>
            <w:pPr>
              <w:pStyle w:val="631"/>
              <w:ind w:left="63" w:right="59"/>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（3）以上每项内容基本完整、具有一定针对性、基本符合采购需求的，得 1分； </w:t>
            </w:r>
            <w:r>
              <w:rPr>
                <w:rFonts w:hint="eastAsia" w:ascii="仿宋" w:hAnsi="仿宋" w:eastAsia="仿宋" w:cs="仿宋"/>
                <w:color w:val="000000"/>
                <w:highlight w:val="none"/>
                <w:lang w:val="en-US" w:eastAsia="zh-CN"/>
              </w:rPr>
            </w:r>
            <w:r/>
          </w:p>
          <w:p>
            <w:pPr>
              <w:pStyle w:val="631"/>
              <w:ind w:left="63" w:right="59"/>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（4）以上每项内容不符合采购需求或未提供需求理解材料的不得分。</w:t>
            </w:r>
            <w:bookmarkEnd w:id="43"/>
            <w:r>
              <w:rPr>
                <w:rFonts w:hint="eastAsia" w:ascii="仿宋" w:hAnsi="仿宋" w:eastAsia="仿宋" w:cs="仿宋"/>
                <w:color w:val="000000"/>
                <w:highlight w:val="none"/>
                <w:lang w:val="en-US" w:eastAsia="zh-CN"/>
              </w:rPr>
            </w:r>
            <w:r/>
          </w:p>
          <w:p>
            <w:pPr>
              <w:pStyle w:val="631"/>
              <w:ind w:left="63" w:right="59"/>
              <w:rPr>
                <w:rFonts w:hint="eastAsia" w:ascii="仿宋" w:hAnsi="仿宋" w:eastAsia="仿宋" w:cs="仿宋"/>
                <w:color w:val="000000"/>
                <w:highlight w:val="none"/>
                <w:lang w:val="en-US" w:eastAsia="zh-CN"/>
              </w:rPr>
            </w:pPr>
            <w:r>
              <w:rPr>
                <w:rFonts w:hint="eastAsia" w:ascii="仿宋" w:hAnsi="仿宋" w:eastAsia="仿宋" w:cs="仿宋"/>
                <w:b/>
                <w:bCs/>
                <w:color w:val="000000"/>
                <w:highlight w:val="none"/>
                <w:lang w:val="en-US" w:eastAsia="zh-CN"/>
              </w:rPr>
              <w:t xml:space="preserve">（以上三项方案内容按点描述，不重复计分，分点不清晰不得分，三项累计总分不超过9分）</w:t>
            </w:r>
            <w:r>
              <w:rPr>
                <w:rFonts w:hint="eastAsia" w:ascii="仿宋" w:hAnsi="仿宋" w:eastAsia="仿宋" w:cs="仿宋"/>
                <w:color w:val="000000"/>
                <w:highlight w:val="none"/>
                <w:lang w:val="en-US" w:eastAsia="zh-CN"/>
              </w:rPr>
            </w:r>
            <w:r/>
          </w:p>
        </w:tc>
      </w:tr>
      <w:tr>
        <w:trPr>
          <w:trHeight w:val="41"/>
        </w:trPr>
        <w:tc>
          <w:tcPr>
            <w:shd w:val="clear" w:color="auto" w:fill="ffffff"/>
            <w:tcMar>
              <w:left w:w="15" w:type="dxa"/>
              <w:top w:w="15" w:type="dxa"/>
              <w:right w:w="15" w:type="dxa"/>
            </w:tcMar>
            <w:tcW w:w="740" w:type="dxa"/>
            <w:vAlign w:val="center"/>
            <w:vMerge w:val="continue"/>
            <w:textDirection w:val="lrTb"/>
            <w:noWrap w:val="false"/>
          </w:tcPr>
          <w:p>
            <w:pPr>
              <w:pStyle w:val="631"/>
              <w:jc w:val="center"/>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r>
            <w:r/>
          </w:p>
        </w:tc>
        <w:tc>
          <w:tcPr>
            <w:shd w:val="clear" w:color="auto" w:fill="ffffff"/>
            <w:tcMar>
              <w:left w:w="15" w:type="dxa"/>
              <w:top w:w="15" w:type="dxa"/>
              <w:right w:w="15" w:type="dxa"/>
            </w:tcMar>
            <w:tcW w:w="1543" w:type="dxa"/>
            <w:vAlign w:val="center"/>
            <w:textDirection w:val="lrTb"/>
            <w:noWrap w:val="false"/>
          </w:tcPr>
          <w:p>
            <w:pPr>
              <w:pStyle w:val="631"/>
              <w:ind w:left="63" w:right="59"/>
              <w:jc w:val="cente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数据分析及投诉处理方案</w:t>
            </w:r>
            <w:r>
              <w:rPr>
                <w:rFonts w:hint="eastAsia" w:ascii="仿宋" w:hAnsi="仿宋" w:eastAsia="仿宋" w:cs="仿宋"/>
                <w:color w:val="000000"/>
                <w:highlight w:val="none"/>
                <w:lang w:val="en-US" w:eastAsia="zh-CN"/>
              </w:rPr>
            </w:r>
            <w:r/>
          </w:p>
          <w:p>
            <w:pPr>
              <w:pStyle w:val="631"/>
              <w:ind w:left="63" w:right="59"/>
              <w:jc w:val="cente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（9分）</w:t>
            </w:r>
            <w:r>
              <w:rPr>
                <w:rFonts w:hint="eastAsia" w:ascii="仿宋" w:hAnsi="仿宋" w:eastAsia="仿宋" w:cs="仿宋"/>
                <w:color w:val="000000"/>
                <w:highlight w:val="none"/>
                <w:lang w:val="en-US" w:eastAsia="zh-CN"/>
              </w:rPr>
            </w:r>
            <w:r/>
          </w:p>
        </w:tc>
        <w:tc>
          <w:tcPr>
            <w:shd w:val="clear" w:color="auto" w:fill="ffffff"/>
            <w:tcMar>
              <w:left w:w="15" w:type="dxa"/>
              <w:top w:w="15" w:type="dxa"/>
              <w:right w:w="15" w:type="dxa"/>
            </w:tcMar>
            <w:tcW w:w="7088" w:type="dxa"/>
            <w:vAlign w:val="center"/>
            <w:textDirection w:val="lrTb"/>
            <w:noWrap w:val="false"/>
          </w:tcPr>
          <w:p>
            <w:pPr>
              <w:pStyle w:val="631"/>
              <w:ind w:left="63" w:right="59"/>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评委根据投标人提供的数据及投诉处理方案进行打分，包括:1.建立日常数据采集与处理分析工作机制；2.对投诉举报的检查、跟踪；3.信息反馈与处理机制方案。以上每项内容逐条阐述。</w:t>
            </w:r>
            <w:r>
              <w:rPr>
                <w:rFonts w:hint="eastAsia" w:ascii="仿宋" w:hAnsi="仿宋" w:eastAsia="仿宋" w:cs="仿宋"/>
                <w:color w:val="000000"/>
                <w:highlight w:val="none"/>
                <w:lang w:val="en-US" w:eastAsia="zh-CN"/>
              </w:rPr>
            </w:r>
            <w:r/>
          </w:p>
          <w:p>
            <w:pPr>
              <w:pStyle w:val="631"/>
              <w:ind w:left="63" w:right="59"/>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（1）以上每项内容完整深刻、针对性强、紧贴采购需求的，得3分； </w:t>
            </w:r>
            <w:r>
              <w:rPr>
                <w:rFonts w:hint="eastAsia" w:ascii="仿宋" w:hAnsi="仿宋" w:eastAsia="仿宋" w:cs="仿宋"/>
                <w:color w:val="000000"/>
                <w:highlight w:val="none"/>
                <w:lang w:val="en-US" w:eastAsia="zh-CN"/>
              </w:rPr>
            </w:r>
            <w:r/>
          </w:p>
          <w:p>
            <w:pPr>
              <w:pStyle w:val="631"/>
              <w:ind w:left="63" w:right="59"/>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（2）以上每项内容较为完整深刻、针对性较强、能够满足采购需求的，得 2分； </w:t>
            </w:r>
            <w:r>
              <w:rPr>
                <w:rFonts w:hint="eastAsia" w:ascii="仿宋" w:hAnsi="仿宋" w:eastAsia="仿宋" w:cs="仿宋"/>
                <w:color w:val="000000"/>
                <w:highlight w:val="none"/>
                <w:lang w:val="en-US" w:eastAsia="zh-CN"/>
              </w:rPr>
            </w:r>
            <w:r/>
          </w:p>
          <w:p>
            <w:pPr>
              <w:pStyle w:val="631"/>
              <w:ind w:left="63" w:right="59"/>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（3）以上每项内容基本完整、具有一定针对性、基本符合采购需求的，得1分； </w:t>
            </w:r>
            <w:r>
              <w:rPr>
                <w:rFonts w:hint="eastAsia" w:ascii="仿宋" w:hAnsi="仿宋" w:eastAsia="仿宋" w:cs="仿宋"/>
                <w:color w:val="000000"/>
                <w:highlight w:val="none"/>
                <w:lang w:val="en-US" w:eastAsia="zh-CN"/>
              </w:rPr>
            </w:r>
            <w:r/>
          </w:p>
          <w:p>
            <w:pPr>
              <w:pStyle w:val="631"/>
              <w:ind w:left="63" w:right="59"/>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（4）以上每项内容不符合采购需求或未提供需求理解材料的不得分。</w:t>
            </w:r>
            <w:r>
              <w:rPr>
                <w:rFonts w:hint="eastAsia" w:ascii="仿宋" w:hAnsi="仿宋" w:eastAsia="仿宋" w:cs="仿宋"/>
                <w:color w:val="000000"/>
                <w:highlight w:val="none"/>
                <w:lang w:val="en-US" w:eastAsia="zh-CN"/>
              </w:rPr>
            </w:r>
            <w:r/>
          </w:p>
          <w:p>
            <w:pPr>
              <w:pStyle w:val="631"/>
              <w:ind w:left="63" w:right="59"/>
              <w:rPr>
                <w:rFonts w:hint="eastAsia" w:ascii="仿宋" w:hAnsi="仿宋" w:eastAsia="仿宋" w:cs="仿宋"/>
                <w:color w:val="000000"/>
                <w:highlight w:val="none"/>
                <w:lang w:val="en-US" w:eastAsia="zh-CN"/>
              </w:rPr>
            </w:pPr>
            <w:r>
              <w:rPr>
                <w:rFonts w:hint="eastAsia" w:ascii="仿宋" w:hAnsi="仿宋" w:eastAsia="仿宋" w:cs="仿宋"/>
                <w:b/>
                <w:bCs/>
                <w:color w:val="000000"/>
                <w:highlight w:val="none"/>
                <w:lang w:val="en-US" w:eastAsia="zh-CN"/>
              </w:rPr>
              <w:t xml:space="preserve">（以上三项方案内容按点描述，不重复计分，分点不清晰不得分，三项累计总分不超过9分）</w:t>
            </w:r>
            <w:r>
              <w:rPr>
                <w:rFonts w:hint="eastAsia" w:ascii="仿宋" w:hAnsi="仿宋" w:eastAsia="仿宋" w:cs="仿宋"/>
                <w:color w:val="000000"/>
                <w:highlight w:val="none"/>
                <w:lang w:val="en-US" w:eastAsia="zh-CN"/>
              </w:rPr>
            </w:r>
            <w:r/>
          </w:p>
        </w:tc>
      </w:tr>
      <w:tr>
        <w:trPr>
          <w:trHeight w:val="253"/>
        </w:trPr>
        <w:tc>
          <w:tcPr>
            <w:shd w:val="clear" w:color="auto" w:fill="ffffff"/>
            <w:tcMar>
              <w:left w:w="15" w:type="dxa"/>
              <w:top w:w="15" w:type="dxa"/>
              <w:right w:w="15" w:type="dxa"/>
            </w:tcMar>
            <w:tcW w:w="740" w:type="dxa"/>
            <w:vAlign w:val="center"/>
            <w:vMerge w:val="continue"/>
            <w:textDirection w:val="lrTb"/>
            <w:noWrap w:val="false"/>
          </w:tcPr>
          <w:p>
            <w:pPr>
              <w:pStyle w:val="631"/>
              <w:jc w:val="center"/>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r>
            <w:r/>
          </w:p>
        </w:tc>
        <w:tc>
          <w:tcPr>
            <w:shd w:val="clear" w:color="auto" w:fill="ffffff"/>
            <w:tcMar>
              <w:left w:w="15" w:type="dxa"/>
              <w:top w:w="15" w:type="dxa"/>
              <w:right w:w="15" w:type="dxa"/>
            </w:tcMar>
            <w:tcW w:w="1543" w:type="dxa"/>
            <w:vAlign w:val="center"/>
            <w:textDirection w:val="lrTb"/>
            <w:noWrap w:val="false"/>
          </w:tcPr>
          <w:p>
            <w:pPr>
              <w:pStyle w:val="631"/>
              <w:ind w:left="63" w:right="59"/>
              <w:jc w:val="cente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组织方案</w:t>
            </w:r>
            <w:r>
              <w:rPr>
                <w:rFonts w:hint="eastAsia" w:ascii="仿宋" w:hAnsi="仿宋" w:eastAsia="仿宋" w:cs="仿宋"/>
                <w:color w:val="000000"/>
                <w:highlight w:val="none"/>
                <w:lang w:val="en-US" w:eastAsia="zh-CN"/>
              </w:rPr>
            </w:r>
            <w:r/>
          </w:p>
          <w:p>
            <w:pPr>
              <w:pStyle w:val="631"/>
              <w:ind w:left="63" w:right="59"/>
              <w:jc w:val="cente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（9分）</w:t>
            </w:r>
            <w:r>
              <w:rPr>
                <w:rFonts w:hint="eastAsia" w:ascii="仿宋" w:hAnsi="仿宋" w:eastAsia="仿宋" w:cs="仿宋"/>
                <w:color w:val="000000"/>
                <w:highlight w:val="none"/>
                <w:lang w:val="en-US" w:eastAsia="zh-CN"/>
              </w:rPr>
            </w:r>
            <w:r/>
          </w:p>
        </w:tc>
        <w:tc>
          <w:tcPr>
            <w:shd w:val="clear" w:color="auto" w:fill="ffffff"/>
            <w:tcMar>
              <w:left w:w="15" w:type="dxa"/>
              <w:top w:w="15" w:type="dxa"/>
              <w:right w:w="15" w:type="dxa"/>
            </w:tcMar>
            <w:tcW w:w="7088" w:type="dxa"/>
            <w:vAlign w:val="center"/>
            <w:textDirection w:val="lrTb"/>
            <w:noWrap w:val="false"/>
          </w:tcPr>
          <w:p>
            <w:pPr>
              <w:pStyle w:val="631"/>
              <w:ind w:left="63" w:right="59"/>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评委根据投标人提供的组织方案进行打分，包括：1.组织运行体系；2.管理制度3.人员培训考核。以上每项内容逐条阐述。</w:t>
            </w:r>
            <w:r>
              <w:rPr>
                <w:rFonts w:hint="eastAsia" w:ascii="仿宋" w:hAnsi="仿宋" w:eastAsia="仿宋" w:cs="仿宋"/>
                <w:color w:val="000000"/>
                <w:highlight w:val="none"/>
                <w:lang w:val="en-US" w:eastAsia="zh-CN"/>
              </w:rPr>
            </w:r>
            <w:r/>
          </w:p>
          <w:p>
            <w:pPr>
              <w:pStyle w:val="631"/>
              <w:ind w:left="63" w:right="59"/>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（1）以上每项内容完整深刻、针对性强、紧贴采购需求的，得3分； </w:t>
            </w:r>
            <w:r>
              <w:rPr>
                <w:rFonts w:hint="eastAsia" w:ascii="仿宋" w:hAnsi="仿宋" w:eastAsia="仿宋" w:cs="仿宋"/>
                <w:color w:val="000000"/>
                <w:highlight w:val="none"/>
                <w:lang w:val="en-US" w:eastAsia="zh-CN"/>
              </w:rPr>
            </w:r>
            <w:r/>
          </w:p>
          <w:p>
            <w:pPr>
              <w:pStyle w:val="631"/>
              <w:ind w:left="63" w:right="59"/>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（2）以上每项内容较为完整深刻、针对性较强、能够满足采购需求的，得2分； </w:t>
            </w:r>
            <w:r>
              <w:rPr>
                <w:rFonts w:hint="eastAsia" w:ascii="仿宋" w:hAnsi="仿宋" w:eastAsia="仿宋" w:cs="仿宋"/>
                <w:color w:val="000000"/>
                <w:highlight w:val="none"/>
                <w:lang w:val="en-US" w:eastAsia="zh-CN"/>
              </w:rPr>
            </w:r>
            <w:r/>
          </w:p>
          <w:p>
            <w:pPr>
              <w:pStyle w:val="631"/>
              <w:ind w:left="63" w:right="59"/>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（3）以上每项内容基本完整、具有一定针对性、基本符合采购需求的，得 1分； </w:t>
            </w:r>
            <w:r>
              <w:rPr>
                <w:rFonts w:hint="eastAsia" w:ascii="仿宋" w:hAnsi="仿宋" w:eastAsia="仿宋" w:cs="仿宋"/>
                <w:color w:val="000000"/>
                <w:highlight w:val="none"/>
                <w:lang w:val="en-US" w:eastAsia="zh-CN"/>
              </w:rPr>
            </w:r>
            <w:r/>
          </w:p>
          <w:p>
            <w:pPr>
              <w:pStyle w:val="631"/>
              <w:ind w:left="63" w:right="59"/>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（4）以上每项内容不符合采购需求或未提供需求理解材料的不得分。</w:t>
            </w:r>
            <w:r>
              <w:rPr>
                <w:rFonts w:hint="eastAsia" w:ascii="仿宋" w:hAnsi="仿宋" w:eastAsia="仿宋" w:cs="仿宋"/>
                <w:color w:val="000000"/>
                <w:highlight w:val="none"/>
                <w:lang w:val="en-US" w:eastAsia="zh-CN"/>
              </w:rPr>
            </w:r>
            <w:r/>
          </w:p>
          <w:p>
            <w:pPr>
              <w:pStyle w:val="631"/>
              <w:ind w:left="63" w:right="59"/>
              <w:rPr>
                <w:rFonts w:hint="eastAsia" w:ascii="仿宋" w:hAnsi="仿宋" w:eastAsia="仿宋" w:cs="仿宋"/>
                <w:color w:val="000000"/>
                <w:highlight w:val="none"/>
                <w:lang w:val="en-US" w:eastAsia="zh-CN"/>
              </w:rPr>
            </w:pPr>
            <w:r>
              <w:rPr>
                <w:rFonts w:hint="eastAsia" w:ascii="仿宋" w:hAnsi="仿宋" w:eastAsia="仿宋" w:cs="仿宋"/>
                <w:b/>
                <w:bCs/>
                <w:color w:val="000000"/>
                <w:highlight w:val="none"/>
                <w:lang w:val="en-US" w:eastAsia="zh-CN"/>
              </w:rPr>
              <w:t xml:space="preserve">（以上三项方案内容按点描述，不重复计分，分点不清晰不得分，三项累计总分不超过9分）</w:t>
            </w:r>
            <w:r>
              <w:rPr>
                <w:rFonts w:hint="eastAsia" w:ascii="仿宋" w:hAnsi="仿宋" w:eastAsia="仿宋" w:cs="仿宋"/>
                <w:color w:val="000000"/>
                <w:highlight w:val="none"/>
                <w:lang w:val="en-US" w:eastAsia="zh-CN"/>
              </w:rPr>
            </w:r>
            <w:r/>
          </w:p>
        </w:tc>
      </w:tr>
      <w:tr>
        <w:trPr>
          <w:trHeight w:val="288"/>
        </w:trPr>
        <w:tc>
          <w:tcPr>
            <w:shd w:val="clear" w:color="auto" w:fill="ffffff"/>
            <w:tcMar>
              <w:left w:w="15" w:type="dxa"/>
              <w:top w:w="15" w:type="dxa"/>
              <w:right w:w="15" w:type="dxa"/>
            </w:tcMar>
            <w:tcW w:w="740" w:type="dxa"/>
            <w:vAlign w:val="center"/>
            <w:vMerge w:val="continue"/>
            <w:textDirection w:val="lrTb"/>
            <w:noWrap w:val="false"/>
          </w:tcPr>
          <w:p>
            <w:pPr>
              <w:pStyle w:val="631"/>
              <w:jc w:val="center"/>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r>
            <w:r/>
          </w:p>
        </w:tc>
        <w:tc>
          <w:tcPr>
            <w:shd w:val="clear" w:color="auto" w:fill="ffffff"/>
            <w:tcMar>
              <w:left w:w="15" w:type="dxa"/>
              <w:top w:w="15" w:type="dxa"/>
              <w:right w:w="15" w:type="dxa"/>
            </w:tcMar>
            <w:tcW w:w="1543" w:type="dxa"/>
            <w:vAlign w:val="center"/>
            <w:textDirection w:val="lrTb"/>
            <w:noWrap w:val="false"/>
          </w:tcPr>
          <w:p>
            <w:pPr>
              <w:pStyle w:val="631"/>
              <w:ind w:left="63" w:right="59"/>
              <w:jc w:val="cente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质量管理方案（9分）</w:t>
            </w:r>
            <w:r>
              <w:rPr>
                <w:rFonts w:hint="eastAsia" w:ascii="仿宋" w:hAnsi="仿宋" w:eastAsia="仿宋" w:cs="仿宋"/>
                <w:color w:val="000000"/>
                <w:highlight w:val="none"/>
                <w:lang w:val="en-US" w:eastAsia="zh-CN"/>
              </w:rPr>
            </w:r>
            <w:r/>
          </w:p>
        </w:tc>
        <w:tc>
          <w:tcPr>
            <w:shd w:val="clear" w:color="auto" w:fill="ffffff"/>
            <w:tcMar>
              <w:left w:w="15" w:type="dxa"/>
              <w:top w:w="15" w:type="dxa"/>
              <w:right w:w="15" w:type="dxa"/>
            </w:tcMar>
            <w:tcW w:w="7088" w:type="dxa"/>
            <w:vAlign w:val="center"/>
            <w:textDirection w:val="lrTb"/>
            <w:noWrap w:val="false"/>
          </w:tcPr>
          <w:p>
            <w:pPr>
              <w:pStyle w:val="631"/>
              <w:ind w:left="63" w:right="59"/>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评委根据投标人提供的质量管理方案进行打分，包括：1.信息采集工作内控机制及监督机制；2.数据质量保障能力</w:t>
            </w:r>
            <w:r>
              <w:rPr>
                <w:rFonts w:hint="eastAsia" w:ascii="仿宋" w:hAnsi="仿宋" w:eastAsia="仿宋" w:cs="仿宋"/>
                <w:b w:val="0"/>
                <w:bCs w:val="0"/>
                <w:color w:val="000000"/>
                <w:highlight w:val="none"/>
                <w:lang w:val="en-US" w:eastAsia="zh-CN"/>
              </w:rPr>
              <w:t xml:space="preserve">；3.核查复核质量保证。以</w:t>
            </w:r>
            <w:r>
              <w:rPr>
                <w:rFonts w:hint="eastAsia" w:ascii="仿宋" w:hAnsi="仿宋" w:eastAsia="仿宋" w:cs="仿宋"/>
                <w:color w:val="000000"/>
                <w:highlight w:val="none"/>
                <w:lang w:val="en-US" w:eastAsia="zh-CN"/>
              </w:rPr>
              <w:t xml:space="preserve">上每项内容逐条阐述。</w:t>
            </w:r>
            <w:r>
              <w:rPr>
                <w:rFonts w:hint="eastAsia" w:ascii="仿宋" w:hAnsi="仿宋" w:eastAsia="仿宋" w:cs="仿宋"/>
                <w:color w:val="000000"/>
                <w:highlight w:val="none"/>
                <w:lang w:val="en-US" w:eastAsia="zh-CN"/>
              </w:rPr>
            </w:r>
            <w:r/>
          </w:p>
          <w:p>
            <w:pPr>
              <w:pStyle w:val="631"/>
              <w:ind w:left="63" w:right="59"/>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（1）以上每项内容完整深刻、针对性强、紧贴采购需求的，得3分； </w:t>
            </w:r>
            <w:r>
              <w:rPr>
                <w:rFonts w:hint="eastAsia" w:ascii="仿宋" w:hAnsi="仿宋" w:eastAsia="仿宋" w:cs="仿宋"/>
                <w:color w:val="000000"/>
                <w:highlight w:val="none"/>
                <w:lang w:val="en-US" w:eastAsia="zh-CN"/>
              </w:rPr>
            </w:r>
            <w:r/>
          </w:p>
          <w:p>
            <w:pPr>
              <w:pStyle w:val="631"/>
              <w:ind w:left="63" w:right="59"/>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（2）以上每项内容较为完整深刻、针对性较强、能够满足采购需求的，得2分； </w:t>
            </w:r>
            <w:r>
              <w:rPr>
                <w:rFonts w:hint="eastAsia" w:ascii="仿宋" w:hAnsi="仿宋" w:eastAsia="仿宋" w:cs="仿宋"/>
                <w:color w:val="000000"/>
                <w:highlight w:val="none"/>
                <w:lang w:val="en-US" w:eastAsia="zh-CN"/>
              </w:rPr>
            </w:r>
            <w:r/>
          </w:p>
          <w:p>
            <w:pPr>
              <w:pStyle w:val="631"/>
              <w:ind w:left="63" w:right="59"/>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（3）以上每项内容基本完整、具有一定针对性、基本符合采购需求的，得1分； </w:t>
            </w:r>
            <w:r>
              <w:rPr>
                <w:rFonts w:hint="eastAsia" w:ascii="仿宋" w:hAnsi="仿宋" w:eastAsia="仿宋" w:cs="仿宋"/>
                <w:color w:val="000000"/>
                <w:highlight w:val="none"/>
                <w:lang w:val="en-US" w:eastAsia="zh-CN"/>
              </w:rPr>
            </w:r>
            <w:r/>
          </w:p>
          <w:p>
            <w:pPr>
              <w:pStyle w:val="631"/>
              <w:ind w:left="63" w:right="59"/>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（4）以上每项内容不符合采购需求或未提供需求理解材料的不得分。</w:t>
            </w:r>
            <w:r>
              <w:rPr>
                <w:rFonts w:hint="eastAsia" w:ascii="仿宋" w:hAnsi="仿宋" w:eastAsia="仿宋" w:cs="仿宋"/>
                <w:color w:val="000000"/>
                <w:highlight w:val="none"/>
                <w:lang w:val="en-US" w:eastAsia="zh-CN"/>
              </w:rPr>
            </w:r>
            <w:r/>
          </w:p>
          <w:p>
            <w:pPr>
              <w:pStyle w:val="631"/>
              <w:ind w:left="63" w:right="59"/>
              <w:rPr>
                <w:rFonts w:hint="eastAsia" w:ascii="仿宋" w:hAnsi="仿宋" w:eastAsia="仿宋" w:cs="仿宋"/>
                <w:color w:val="000000"/>
                <w:highlight w:val="none"/>
                <w:lang w:val="en-US" w:eastAsia="zh-CN"/>
              </w:rPr>
            </w:pPr>
            <w:r>
              <w:rPr>
                <w:rFonts w:hint="eastAsia" w:ascii="仿宋" w:hAnsi="仿宋" w:eastAsia="仿宋" w:cs="仿宋"/>
                <w:b/>
                <w:bCs/>
                <w:color w:val="000000"/>
                <w:highlight w:val="none"/>
                <w:lang w:val="en-US" w:eastAsia="zh-CN"/>
              </w:rPr>
              <w:t xml:space="preserve">（以上三项方案内容按点描述，不重复计分，分点不清晰不得分，三项累计总分不超过9分）</w:t>
            </w:r>
            <w:r>
              <w:rPr>
                <w:rFonts w:hint="eastAsia" w:ascii="仿宋" w:hAnsi="仿宋" w:eastAsia="仿宋" w:cs="仿宋"/>
                <w:color w:val="000000"/>
                <w:highlight w:val="none"/>
                <w:lang w:val="en-US" w:eastAsia="zh-CN"/>
              </w:rPr>
            </w:r>
            <w:r/>
          </w:p>
        </w:tc>
      </w:tr>
      <w:tr>
        <w:trPr>
          <w:trHeight w:val="45"/>
        </w:trPr>
        <w:tc>
          <w:tcPr>
            <w:shd w:val="clear" w:color="auto" w:fill="ffffff"/>
            <w:tcMar>
              <w:left w:w="15" w:type="dxa"/>
              <w:top w:w="15" w:type="dxa"/>
              <w:right w:w="15" w:type="dxa"/>
            </w:tcMar>
            <w:tcW w:w="740" w:type="dxa"/>
            <w:vAlign w:val="center"/>
            <w:vMerge w:val="continue"/>
            <w:textDirection w:val="lrTb"/>
            <w:noWrap w:val="false"/>
          </w:tcPr>
          <w:p>
            <w:pPr>
              <w:pStyle w:val="631"/>
              <w:jc w:val="center"/>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r>
            <w:r/>
          </w:p>
        </w:tc>
        <w:tc>
          <w:tcPr>
            <w:shd w:val="clear" w:color="auto" w:fill="ffffff"/>
            <w:tcMar>
              <w:left w:w="15" w:type="dxa"/>
              <w:top w:w="15" w:type="dxa"/>
              <w:right w:w="15" w:type="dxa"/>
            </w:tcMar>
            <w:tcW w:w="1543" w:type="dxa"/>
            <w:vAlign w:val="center"/>
            <w:textDirection w:val="lrTb"/>
            <w:noWrap w:val="false"/>
          </w:tcPr>
          <w:p>
            <w:pPr>
              <w:pStyle w:val="631"/>
              <w:ind w:left="63" w:right="59"/>
              <w:jc w:val="cente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应急保障方案（9分）</w:t>
            </w:r>
            <w:r>
              <w:rPr>
                <w:rFonts w:hint="eastAsia" w:ascii="仿宋" w:hAnsi="仿宋" w:eastAsia="仿宋" w:cs="仿宋"/>
                <w:color w:val="000000"/>
                <w:highlight w:val="none"/>
                <w:lang w:val="en-US" w:eastAsia="zh-CN"/>
              </w:rPr>
            </w:r>
            <w:r/>
          </w:p>
        </w:tc>
        <w:tc>
          <w:tcPr>
            <w:shd w:val="clear" w:color="auto" w:fill="ffffff"/>
            <w:tcMar>
              <w:left w:w="15" w:type="dxa"/>
              <w:top w:w="15" w:type="dxa"/>
              <w:right w:w="15" w:type="dxa"/>
            </w:tcMar>
            <w:tcW w:w="7088" w:type="dxa"/>
            <w:vAlign w:val="center"/>
            <w:textDirection w:val="lrTb"/>
            <w:noWrap w:val="false"/>
          </w:tcPr>
          <w:p>
            <w:pPr>
              <w:pStyle w:val="631"/>
              <w:ind w:left="63" w:right="59"/>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根据投标人针对本项目的应急保障方案进行评分，包括但不限于：1恶劣天气应急保障；2、人员调配措施；3、重大活动任务保障措施。</w:t>
            </w:r>
            <w:r>
              <w:rPr>
                <w:rFonts w:hint="eastAsia" w:ascii="仿宋" w:hAnsi="仿宋" w:eastAsia="仿宋" w:cs="仿宋"/>
                <w:color w:val="000000"/>
                <w:highlight w:val="none"/>
                <w:lang w:val="en-US" w:eastAsia="zh-CN"/>
              </w:rPr>
            </w:r>
            <w:r/>
          </w:p>
          <w:p>
            <w:pPr>
              <w:pStyle w:val="631"/>
              <w:ind w:left="63" w:right="59"/>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以上每项内容全面完整，</w:t>
            </w:r>
            <w:r>
              <w:rPr>
                <w:rFonts w:hint="eastAsia" w:ascii="仿宋" w:hAnsi="仿宋" w:eastAsia="仿宋" w:cs="仿宋"/>
                <w:color w:val="000000"/>
                <w:highlight w:val="none"/>
              </w:rPr>
              <w:t xml:space="preserve">合理可行，针对性强的，得</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分；</w:t>
            </w:r>
            <w:r>
              <w:rPr>
                <w:rFonts w:hint="eastAsia" w:ascii="仿宋" w:hAnsi="仿宋" w:eastAsia="仿宋" w:cs="仿宋"/>
                <w:color w:val="000000"/>
                <w:highlight w:val="none"/>
              </w:rPr>
            </w:r>
            <w:r/>
          </w:p>
          <w:p>
            <w:pPr>
              <w:pStyle w:val="631"/>
              <w:ind w:left="63" w:right="59"/>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以上每项内容基本完整，基本合理</w:t>
            </w:r>
            <w:r>
              <w:rPr>
                <w:rFonts w:hint="eastAsia" w:ascii="仿宋" w:hAnsi="仿宋" w:eastAsia="仿宋" w:cs="仿宋"/>
                <w:color w:val="000000"/>
                <w:highlight w:val="none"/>
              </w:rPr>
              <w:t xml:space="preserve">，针对性一般的</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得</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分；</w:t>
            </w:r>
            <w:r>
              <w:rPr>
                <w:rFonts w:hint="eastAsia" w:ascii="仿宋" w:hAnsi="仿宋" w:eastAsia="仿宋" w:cs="仿宋"/>
                <w:color w:val="000000"/>
                <w:highlight w:val="none"/>
              </w:rPr>
            </w:r>
            <w:r/>
          </w:p>
          <w:p>
            <w:pPr>
              <w:pStyle w:val="631"/>
              <w:ind w:left="63" w:right="59"/>
              <w:rPr>
                <w:rFonts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以上每项内容不够</w:t>
            </w:r>
            <w:r>
              <w:rPr>
                <w:rFonts w:hint="eastAsia" w:ascii="仿宋" w:hAnsi="仿宋" w:eastAsia="仿宋" w:cs="仿宋"/>
                <w:color w:val="000000"/>
                <w:highlight w:val="none"/>
              </w:rPr>
              <w:t xml:space="preserve">完整，</w:t>
            </w:r>
            <w:r>
              <w:rPr>
                <w:rFonts w:hint="eastAsia" w:ascii="仿宋" w:hAnsi="仿宋" w:eastAsia="仿宋" w:cs="仿宋"/>
                <w:color w:val="000000"/>
                <w:highlight w:val="none"/>
                <w:lang w:val="en-US" w:eastAsia="zh-CN"/>
              </w:rPr>
              <w:t xml:space="preserve">缺乏合理性</w:t>
            </w:r>
            <w:r>
              <w:rPr>
                <w:rFonts w:hint="eastAsia" w:ascii="仿宋" w:hAnsi="仿宋" w:eastAsia="仿宋" w:cs="仿宋"/>
                <w:color w:val="000000"/>
                <w:highlight w:val="none"/>
              </w:rPr>
              <w:t xml:space="preserve">、针对性较弱</w:t>
            </w:r>
            <w:r>
              <w:rPr>
                <w:rFonts w:hint="eastAsia" w:ascii="仿宋" w:hAnsi="仿宋" w:eastAsia="仿宋" w:cs="仿宋"/>
                <w:color w:val="000000"/>
                <w:highlight w:val="none"/>
                <w:lang w:val="en-US" w:eastAsia="zh-CN"/>
              </w:rPr>
              <w:t xml:space="preserve">的，得1分；</w:t>
            </w:r>
            <w:r>
              <w:rPr>
                <w:rFonts w:ascii="仿宋" w:hAnsi="仿宋" w:eastAsia="仿宋" w:cs="仿宋"/>
                <w:color w:val="000000"/>
                <w:highlight w:val="none"/>
                <w:lang w:val="en-US" w:eastAsia="zh-CN"/>
              </w:rPr>
            </w:r>
            <w:r/>
          </w:p>
          <w:p>
            <w:pPr>
              <w:pStyle w:val="631"/>
              <w:ind w:left="63" w:right="59"/>
              <w:rPr>
                <w:rFonts w:hint="eastAsia" w:ascii="仿宋" w:hAnsi="仿宋" w:eastAsia="仿宋" w:cs="仿宋"/>
                <w:color w:val="000000"/>
                <w:highlight w:val="none"/>
              </w:rPr>
            </w:pPr>
            <w:r>
              <w:rPr>
                <w:rFonts w:hint="eastAsia" w:ascii="仿宋" w:hAnsi="仿宋" w:eastAsia="仿宋" w:cs="仿宋"/>
                <w:color w:val="000000"/>
                <w:highlight w:val="none"/>
              </w:rPr>
              <w:t xml:space="preserve">未提供不得分。</w:t>
            </w:r>
            <w:r>
              <w:rPr>
                <w:rFonts w:hint="eastAsia" w:ascii="仿宋" w:hAnsi="仿宋" w:eastAsia="仿宋" w:cs="仿宋"/>
                <w:color w:val="000000"/>
                <w:highlight w:val="none"/>
              </w:rPr>
            </w:r>
            <w:r/>
          </w:p>
          <w:p>
            <w:pPr>
              <w:pStyle w:val="631"/>
              <w:ind w:left="63" w:right="59"/>
              <w:rPr>
                <w:rFonts w:hint="eastAsia" w:ascii="仿宋" w:hAnsi="仿宋" w:eastAsia="仿宋" w:cs="仿宋"/>
                <w:color w:val="000000"/>
                <w:highlight w:val="none"/>
                <w:lang w:val="en-US" w:eastAsia="zh-CN"/>
              </w:rPr>
            </w:pPr>
            <w:r>
              <w:rPr>
                <w:rFonts w:hint="eastAsia" w:ascii="仿宋" w:hAnsi="仿宋" w:eastAsia="仿宋" w:cs="仿宋"/>
                <w:b/>
                <w:bCs/>
                <w:color w:val="000000"/>
                <w:highlight w:val="none"/>
                <w:lang w:val="en-US" w:eastAsia="zh-CN"/>
              </w:rPr>
              <w:t xml:space="preserve">（以上三项方案内容按点描述，不重复计分，分点不清晰不得分，三项累计总分不超过9分）</w:t>
            </w:r>
            <w:r>
              <w:rPr>
                <w:rFonts w:hint="eastAsia" w:ascii="仿宋" w:hAnsi="仿宋" w:eastAsia="仿宋" w:cs="仿宋"/>
                <w:color w:val="000000"/>
                <w:highlight w:val="none"/>
                <w:lang w:val="en-US" w:eastAsia="zh-CN"/>
              </w:rPr>
            </w:r>
            <w:r/>
          </w:p>
        </w:tc>
      </w:tr>
      <w:tr>
        <w:trPr>
          <w:trHeight w:val="55"/>
        </w:trPr>
        <w:tc>
          <w:tcPr>
            <w:gridSpan w:val="2"/>
            <w:shd w:val="clear" w:color="auto" w:fill="ffffff"/>
            <w:tcMar>
              <w:left w:w="15" w:type="dxa"/>
              <w:top w:w="15" w:type="dxa"/>
              <w:right w:w="15" w:type="dxa"/>
            </w:tcMar>
            <w:tcW w:w="2283" w:type="dxa"/>
            <w:vAlign w:val="center"/>
            <w:textDirection w:val="lrTb"/>
            <w:noWrap w:val="false"/>
          </w:tcPr>
          <w:p>
            <w:pPr>
              <w:pStyle w:val="631"/>
              <w:jc w:val="center"/>
              <w:rPr>
                <w:rFonts w:hint="eastAsia" w:ascii="仿宋" w:hAnsi="仿宋" w:eastAsia="仿宋" w:cs="仿宋"/>
                <w:b/>
                <w:color w:val="000000"/>
                <w:szCs w:val="21"/>
                <w:highlight w:val="none"/>
                <w:lang w:bidi="ar"/>
              </w:rPr>
            </w:pPr>
            <w:r>
              <w:rPr>
                <w:rFonts w:hint="eastAsia" w:ascii="仿宋" w:hAnsi="仿宋" w:eastAsia="仿宋" w:cs="仿宋"/>
                <w:b/>
                <w:color w:val="000000"/>
                <w:szCs w:val="21"/>
                <w:highlight w:val="none"/>
                <w:lang w:bidi="ar"/>
              </w:rPr>
              <w:t xml:space="preserve">满分</w:t>
            </w:r>
            <w:r>
              <w:rPr>
                <w:rFonts w:hint="eastAsia" w:ascii="仿宋" w:hAnsi="仿宋" w:eastAsia="仿宋" w:cs="仿宋"/>
                <w:b/>
                <w:color w:val="000000"/>
                <w:szCs w:val="21"/>
                <w:highlight w:val="none"/>
                <w:lang w:bidi="ar"/>
              </w:rPr>
            </w:r>
            <w:r/>
          </w:p>
        </w:tc>
        <w:tc>
          <w:tcPr>
            <w:shd w:val="clear" w:color="auto" w:fill="ffffff"/>
            <w:tcMar>
              <w:left w:w="15" w:type="dxa"/>
              <w:top w:w="15" w:type="dxa"/>
              <w:right w:w="15" w:type="dxa"/>
            </w:tcMar>
            <w:tcW w:w="7088" w:type="dxa"/>
            <w:vAlign w:val="center"/>
            <w:textDirection w:val="lrTb"/>
            <w:noWrap w:val="false"/>
          </w:tcPr>
          <w:p>
            <w:pPr>
              <w:pStyle w:val="631"/>
              <w:jc w:val="center"/>
              <w:rPr>
                <w:rFonts w:hint="eastAsia" w:ascii="仿宋" w:hAnsi="仿宋" w:eastAsia="仿宋" w:cs="仿宋"/>
                <w:b/>
                <w:color w:val="000000"/>
                <w:szCs w:val="21"/>
                <w:highlight w:val="none"/>
                <w:lang w:bidi="ar"/>
              </w:rPr>
            </w:pPr>
            <w:r>
              <w:rPr>
                <w:rFonts w:hint="eastAsia" w:ascii="仿宋" w:hAnsi="仿宋" w:eastAsia="仿宋" w:cs="仿宋"/>
                <w:b/>
                <w:color w:val="000000"/>
                <w:szCs w:val="21"/>
                <w:highlight w:val="none"/>
                <w:lang w:bidi="ar"/>
              </w:rPr>
              <w:t xml:space="preserve">100分</w:t>
            </w:r>
            <w:r>
              <w:rPr>
                <w:rFonts w:hint="eastAsia" w:ascii="仿宋" w:hAnsi="仿宋" w:eastAsia="仿宋" w:cs="仿宋"/>
                <w:b/>
                <w:color w:val="000000"/>
                <w:szCs w:val="21"/>
                <w:highlight w:val="none"/>
                <w:lang w:bidi="ar"/>
              </w:rPr>
            </w:r>
            <w:r/>
          </w:p>
        </w:tc>
      </w:tr>
    </w:tbl>
    <w:p>
      <w:pPr>
        <w:pStyle w:val="631"/>
        <w:rPr>
          <w:rFonts w:hint="eastAsia" w:ascii="仿宋" w:hAnsi="仿宋" w:eastAsia="仿宋" w:cs="仿宋"/>
          <w:b/>
          <w:color w:val="000000"/>
          <w:sz w:val="24"/>
          <w:szCs w:val="32"/>
          <w:highlight w:val="none"/>
        </w:rPr>
      </w:pPr>
      <w:r>
        <w:rPr>
          <w:rFonts w:hint="eastAsia" w:ascii="仿宋" w:hAnsi="仿宋" w:eastAsia="仿宋" w:cs="仿宋"/>
          <w:b/>
          <w:color w:val="000000"/>
          <w:sz w:val="24"/>
          <w:szCs w:val="32"/>
          <w:highlight w:val="none"/>
        </w:rPr>
        <w:t xml:space="preserve">说明：</w:t>
      </w:r>
      <w:r>
        <w:rPr>
          <w:rFonts w:hint="eastAsia" w:ascii="仿宋" w:hAnsi="仿宋" w:eastAsia="仿宋" w:cs="仿宋"/>
          <w:b/>
          <w:color w:val="000000"/>
          <w:sz w:val="24"/>
          <w:szCs w:val="32"/>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对国家认定的节能产品和环保产品分别给予投标价的5%、5%价格扣除，用扣除后的价格参与评审（特别说明：节能、环保产品必须纳入“中国政府采购网”等官方网站“节能、环保产品查询系统”，且以提供的证书</w:t>
      </w:r>
      <w:r>
        <w:rPr>
          <w:rFonts w:hint="eastAsia" w:ascii="仿宋" w:hAnsi="仿宋" w:eastAsia="仿宋" w:cs="仿宋"/>
          <w:color w:val="000000"/>
          <w:sz w:val="24"/>
          <w:highlight w:val="none"/>
          <w:lang w:val="en-US" w:eastAsia="zh-CN"/>
        </w:rPr>
        <w:t xml:space="preserve">扫描件</w:t>
      </w:r>
      <w:r>
        <w:rPr>
          <w:rFonts w:hint="eastAsia" w:ascii="仿宋" w:hAnsi="仿宋" w:eastAsia="仿宋" w:cs="仿宋"/>
          <w:color w:val="000000"/>
          <w:sz w:val="24"/>
          <w:highlight w:val="none"/>
        </w:rPr>
        <w:t xml:space="preserve">为准）。</w:t>
      </w:r>
      <w:r>
        <w:rPr>
          <w:rFonts w:hint="eastAsia" w:ascii="仿宋" w:hAnsi="仿宋" w:eastAsia="仿宋" w:cs="仿宋"/>
          <w:color w:val="000000"/>
          <w:sz w:val="24"/>
          <w:highlight w:val="none"/>
        </w:rPr>
      </w:r>
      <w:r/>
    </w:p>
    <w:p>
      <w:pPr>
        <w:pStyle w:val="631"/>
        <w:ind w:firstLine="480"/>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2、小微型企业价格扣除</w:t>
      </w:r>
      <w:r>
        <w:rPr>
          <w:rFonts w:hint="eastAsia" w:ascii="仿宋" w:hAnsi="仿宋" w:eastAsia="仿宋" w:cs="仿宋"/>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本项目属于其他未列明行业</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eastAsia="zh-CN"/>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本项目对小型和微型企业产品给予10%的扣除价格（工程为5%），对联合投标企业产品的价格给予4%的扣除（联合协议中约定，小型、微型企业的协议合同金额占到联合体协议合同总金额30%以上的，可给予联合体4%的价格扣除），用扣除后的价格参与评审。</w:t>
      </w:r>
      <w:r>
        <w:rPr>
          <w:rFonts w:hint="eastAsia" w:ascii="仿宋" w:hAnsi="仿宋" w:eastAsia="仿宋" w:cs="仿宋"/>
          <w:color w:val="000000"/>
          <w:sz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（2）供应商需按照招标文件的要求提供相应的《中小企业声明函》。</w:t>
      </w:r>
      <w:r>
        <w:rPr>
          <w:rFonts w:hint="eastAsia" w:ascii="仿宋" w:hAnsi="仿宋" w:eastAsia="仿宋" w:cs="仿宋"/>
          <w:color w:val="000000"/>
          <w:sz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（3）企业标准请参照《关于印发中小企业划型标准规定的通知》（工信部联企业[2011]300号）文件规定自行填写。</w:t>
      </w:r>
      <w:r>
        <w:rPr>
          <w:rFonts w:hint="eastAsia" w:ascii="仿宋" w:hAnsi="仿宋" w:eastAsia="仿宋" w:cs="仿宋"/>
          <w:color w:val="000000"/>
          <w:sz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3、残疾人福利单位价格扣除</w:t>
      </w:r>
      <w:r>
        <w:rPr>
          <w:rFonts w:hint="eastAsia" w:ascii="仿宋" w:hAnsi="仿宋" w:eastAsia="仿宋" w:cs="仿宋"/>
          <w:color w:val="000000"/>
          <w:sz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（1）本项目对残疾人福利性单位视同小型、微型企业，给予10%的价格扣除，用扣除后的价格参与评审。</w:t>
      </w:r>
      <w:r>
        <w:rPr>
          <w:rFonts w:hint="eastAsia" w:ascii="仿宋" w:hAnsi="仿宋" w:eastAsia="仿宋" w:cs="仿宋"/>
          <w:color w:val="000000"/>
          <w:sz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（2）残疾人福利单位需按照招标文件的要求提供《残疾人福利性单位声明函》。</w:t>
      </w:r>
      <w:r>
        <w:rPr>
          <w:rFonts w:hint="eastAsia" w:ascii="仿宋" w:hAnsi="仿宋" w:eastAsia="仿宋" w:cs="仿宋"/>
          <w:color w:val="000000"/>
          <w:sz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（3）残疾人福利单位标准请参照《关于促进残疾人就业政府采购政策的通知》（财库〔2017〕141号）。</w:t>
      </w:r>
      <w:r>
        <w:rPr>
          <w:rFonts w:hint="eastAsia" w:ascii="仿宋" w:hAnsi="仿宋" w:eastAsia="仿宋" w:cs="仿宋"/>
          <w:color w:val="000000"/>
          <w:sz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4、监狱和戒毒企业价格扣除</w:t>
      </w:r>
      <w:r>
        <w:rPr>
          <w:rFonts w:hint="eastAsia" w:ascii="仿宋" w:hAnsi="仿宋" w:eastAsia="仿宋" w:cs="仿宋"/>
          <w:color w:val="000000"/>
          <w:sz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（1）本项目对监狱和戒毒企业（简称监狱企业）视同小型、微型企业，给予10%的价格扣除，用扣除后的价格参与评审。</w:t>
      </w:r>
      <w:r>
        <w:rPr>
          <w:rFonts w:hint="eastAsia" w:ascii="仿宋" w:hAnsi="仿宋" w:eastAsia="仿宋" w:cs="仿宋"/>
          <w:color w:val="000000"/>
          <w:sz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仿宋" w:hAnsi="仿宋" w:eastAsia="仿宋" w:cs="仿宋"/>
          <w:color w:val="000000"/>
          <w:sz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（3）监狱企业标准请参照《关于政府采购支持监狱企业发展有关问题的通知》（财库[2014]68号）。</w:t>
      </w:r>
      <w:r>
        <w:rPr>
          <w:rFonts w:hint="eastAsia" w:ascii="仿宋" w:hAnsi="仿宋" w:eastAsia="仿宋" w:cs="仿宋"/>
          <w:color w:val="000000"/>
          <w:sz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5、残疾人福利单位、监狱企业属于小型、微型企业的，不重复享受政策。</w:t>
      </w:r>
      <w:r>
        <w:rPr>
          <w:rFonts w:hint="eastAsia" w:ascii="仿宋" w:hAnsi="仿宋" w:eastAsia="仿宋" w:cs="仿宋"/>
          <w:color w:val="000000"/>
          <w:sz w:val="24"/>
          <w:highlight w:val="none"/>
        </w:rPr>
      </w:r>
      <w:r/>
    </w:p>
    <w:p>
      <w:pPr>
        <w:pStyle w:val="631"/>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6、所有认证、证明和业绩均以有效的</w:t>
      </w:r>
      <w:r>
        <w:rPr>
          <w:rFonts w:hint="eastAsia" w:ascii="仿宋" w:hAnsi="仿宋" w:eastAsia="仿宋" w:cs="仿宋"/>
          <w:bCs/>
          <w:color w:val="000000"/>
          <w:sz w:val="24"/>
          <w:highlight w:val="none"/>
          <w:lang w:eastAsia="zh-CN"/>
        </w:rPr>
        <w:t xml:space="preserve">扫描件</w:t>
      </w:r>
      <w:r>
        <w:rPr>
          <w:rFonts w:hint="eastAsia" w:ascii="仿宋" w:hAnsi="仿宋" w:eastAsia="仿宋" w:cs="仿宋"/>
          <w:bCs/>
          <w:color w:val="000000"/>
          <w:sz w:val="24"/>
          <w:highlight w:val="none"/>
        </w:rPr>
        <w:t xml:space="preserve">为依据。投标人在投标时应备带评审时涉及到的相关证明文件的原件。投标单位在投标文件中提供的证明材料</w:t>
      </w:r>
      <w:r>
        <w:rPr>
          <w:rFonts w:hint="eastAsia" w:ascii="仿宋" w:hAnsi="仿宋" w:eastAsia="仿宋" w:cs="仿宋"/>
          <w:bCs/>
          <w:color w:val="000000"/>
          <w:sz w:val="24"/>
          <w:highlight w:val="none"/>
          <w:lang w:eastAsia="zh-CN"/>
        </w:rPr>
        <w:t xml:space="preserve">扫描件</w:t>
      </w:r>
      <w:r>
        <w:rPr>
          <w:rFonts w:hint="eastAsia" w:ascii="仿宋" w:hAnsi="仿宋" w:eastAsia="仿宋" w:cs="仿宋"/>
          <w:bCs/>
          <w:color w:val="000000"/>
          <w:sz w:val="24"/>
          <w:highlight w:val="none"/>
        </w:rPr>
        <w:t xml:space="preserve">，若评委需查看原件，而投标单位未带原件备查的，影响评委作出判断的，涉及到打分项的评委有权扣分。评标结果保留两位小数。</w:t>
      </w:r>
      <w:r>
        <w:rPr>
          <w:rFonts w:hint="eastAsia" w:ascii="仿宋" w:hAnsi="仿宋" w:eastAsia="仿宋" w:cs="仿宋"/>
          <w:bCs/>
          <w:color w:val="000000"/>
          <w:sz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7、评标委员会不保证有效报价最低的投标</w:t>
      </w:r>
      <w:r>
        <w:rPr>
          <w:rFonts w:hint="eastAsia" w:ascii="仿宋" w:hAnsi="仿宋" w:eastAsia="仿宋" w:cs="仿宋"/>
          <w:color w:val="000000"/>
          <w:sz w:val="24"/>
          <w:highlight w:val="none"/>
        </w:rPr>
        <w:t xml:space="preserve">供应商</w:t>
      </w:r>
      <w:r>
        <w:rPr>
          <w:rFonts w:hint="eastAsia" w:ascii="仿宋" w:hAnsi="仿宋" w:eastAsia="仿宋" w:cs="仿宋"/>
          <w:color w:val="000000"/>
          <w:sz w:val="24"/>
          <w:highlight w:val="none"/>
        </w:rPr>
        <w:t xml:space="preserve">中标。</w:t>
      </w:r>
      <w:r>
        <w:rPr>
          <w:rFonts w:hint="eastAsia" w:ascii="仿宋" w:hAnsi="仿宋" w:eastAsia="仿宋" w:cs="仿宋"/>
          <w:color w:val="000000"/>
          <w:sz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8、若投标</w:t>
      </w:r>
      <w:r>
        <w:rPr>
          <w:rFonts w:hint="eastAsia" w:ascii="仿宋" w:hAnsi="仿宋" w:eastAsia="仿宋" w:cs="仿宋"/>
          <w:color w:val="000000"/>
          <w:sz w:val="24"/>
          <w:highlight w:val="none"/>
        </w:rPr>
        <w:t xml:space="preserve">供应商</w:t>
      </w:r>
      <w:r>
        <w:rPr>
          <w:rFonts w:hint="eastAsia" w:ascii="仿宋" w:hAnsi="仿宋" w:eastAsia="仿宋" w:cs="仿宋"/>
          <w:color w:val="000000"/>
          <w:sz w:val="24"/>
          <w:highlight w:val="none"/>
        </w:rPr>
        <w:t xml:space="preserve">提供虚假资料，一经查实作无效投标处理。</w:t>
      </w:r>
      <w:r>
        <w:rPr>
          <w:rFonts w:hint="eastAsia" w:ascii="仿宋" w:hAnsi="仿宋" w:eastAsia="仿宋" w:cs="仿宋"/>
          <w:color w:val="000000"/>
          <w:sz w:val="24"/>
          <w:highlight w:val="none"/>
        </w:rPr>
      </w:r>
      <w:r/>
    </w:p>
    <w:p>
      <w:pPr>
        <w:pStyle w:val="631"/>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9、评审小组不保证有效报价最低的供应商中标。</w:t>
      </w:r>
      <w:r>
        <w:rPr>
          <w:rFonts w:hint="eastAsia" w:ascii="仿宋" w:hAnsi="仿宋" w:eastAsia="仿宋" w:cs="仿宋"/>
          <w:color w:val="000000"/>
          <w:sz w:val="24"/>
          <w:highlight w:val="none"/>
        </w:rPr>
      </w:r>
      <w:r/>
    </w:p>
    <w:p>
      <w:pPr>
        <w:pStyle w:val="632"/>
        <w:numPr>
          <w:ilvl w:val="0"/>
          <w:numId w:val="0"/>
        </w:numPr>
        <w:keepLines w:val="0"/>
        <w:keepNext w:val="0"/>
        <w:spacing w:before="0" w:after="0" w:line="500" w:lineRule="exact"/>
        <w:rPr>
          <w:rFonts w:hint="eastAsia" w:ascii="仿宋" w:hAnsi="仿宋" w:eastAsia="仿宋" w:cs="仿宋"/>
          <w:b w:val="0"/>
          <w:color w:val="000000"/>
          <w:sz w:val="32"/>
          <w:szCs w:val="32"/>
          <w:highlight w:val="none"/>
        </w:rPr>
      </w:pPr>
      <w:r>
        <w:rPr>
          <w:rFonts w:hint="eastAsia" w:ascii="仿宋" w:hAnsi="仿宋" w:eastAsia="仿宋" w:cs="仿宋"/>
          <w:color w:val="000000"/>
          <w:highlight w:val="none"/>
        </w:rPr>
        <w:br w:type="page" w:clear="all"/>
      </w:r>
      <w:bookmarkStart w:id="44" w:name="_Toc4247"/>
      <w:r>
        <w:rPr>
          <w:rFonts w:hint="eastAsia" w:ascii="仿宋" w:hAnsi="仿宋" w:eastAsia="仿宋" w:cs="仿宋"/>
          <w:b/>
          <w:bCs/>
          <w:color w:val="000000"/>
          <w:sz w:val="30"/>
          <w:szCs w:val="30"/>
          <w:highlight w:val="none"/>
          <w:lang w:val="en-US" w:eastAsia="zh-CN"/>
        </w:rPr>
        <w:t xml:space="preserve">第四章 采购需求</w:t>
      </w:r>
      <w:bookmarkEnd w:id="44"/>
      <w:r>
        <w:rPr>
          <w:rFonts w:hint="eastAsia" w:ascii="仿宋" w:hAnsi="仿宋" w:eastAsia="仿宋" w:cs="仿宋"/>
          <w:b w:val="0"/>
          <w:color w:val="000000"/>
          <w:sz w:val="32"/>
          <w:szCs w:val="32"/>
          <w:highlight w:val="none"/>
        </w:rPr>
      </w:r>
      <w:r/>
    </w:p>
    <w:p>
      <w:pPr>
        <w:pStyle w:val="631"/>
        <w:jc w:val="center"/>
        <w:rPr>
          <w:rFonts w:hint="eastAsia" w:ascii="仿宋" w:hAnsi="仿宋" w:eastAsia="仿宋" w:cs="仿宋"/>
          <w:bCs/>
          <w:color w:val="000000"/>
          <w:sz w:val="24"/>
          <w:highlight w:val="none"/>
        </w:rPr>
      </w:pPr>
      <w:r/>
      <w:bookmarkStart w:id="45" w:name="_Toc481057147"/>
      <w:r>
        <w:rPr>
          <w:rFonts w:hint="eastAsia" w:ascii="仿宋" w:hAnsi="仿宋" w:eastAsia="仿宋" w:cs="仿宋"/>
          <w:bCs/>
          <w:color w:val="000000"/>
          <w:sz w:val="24"/>
          <w:highlight w:val="none"/>
        </w:rPr>
      </w:r>
      <w:r/>
    </w:p>
    <w:p>
      <w:pPr>
        <w:pStyle w:val="631"/>
        <w:ind w:firstLine="422"/>
        <w:spacing w:line="720" w:lineRule="auto"/>
        <w:rPr>
          <w:rFonts w:hint="eastAsia" w:ascii="仿宋" w:hAnsi="仿宋" w:eastAsia="仿宋" w:cs="仿宋"/>
          <w:b/>
          <w:color w:val="000000"/>
          <w:sz w:val="32"/>
          <w:szCs w:val="32"/>
        </w:rPr>
      </w:pPr>
      <w:r>
        <w:rPr>
          <w:rFonts w:hint="eastAsia" w:ascii="仿宋" w:hAnsi="仿宋" w:eastAsia="仿宋" w:cs="仿宋"/>
          <w:b/>
          <w:bCs/>
          <w:color w:val="000000"/>
          <w:szCs w:val="21"/>
          <w:highlight w:val="none"/>
        </w:rPr>
        <w:t xml:space="preserve">   </w:t>
      </w:r>
      <w:r>
        <w:rPr>
          <w:rFonts w:hint="eastAsia" w:ascii="仿宋" w:hAnsi="仿宋" w:eastAsia="仿宋" w:cs="仿宋"/>
          <w:b/>
          <w:iCs/>
          <w:color w:val="000000"/>
          <w:szCs w:val="21"/>
        </w:rPr>
        <w:t xml:space="preserve">一、项目概况：</w:t>
      </w:r>
      <w:r>
        <w:rPr>
          <w:rFonts w:hint="eastAsia" w:ascii="仿宋" w:hAnsi="仿宋" w:eastAsia="仿宋" w:cs="仿宋"/>
          <w:b/>
          <w:color w:val="000000"/>
          <w:sz w:val="32"/>
          <w:szCs w:val="32"/>
        </w:rPr>
      </w:r>
      <w:r/>
    </w:p>
    <w:p>
      <w:pPr>
        <w:pStyle w:val="631"/>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项目编号：JSZC-320115-TDNJ-G2026-0001</w:t>
      </w:r>
      <w:r>
        <w:rPr>
          <w:rFonts w:hint="eastAsia" w:ascii="仿宋" w:hAnsi="仿宋" w:eastAsia="仿宋" w:cs="仿宋"/>
          <w:color w:val="000000"/>
          <w:szCs w:val="21"/>
        </w:rPr>
      </w:r>
      <w:r/>
    </w:p>
    <w:p>
      <w:pPr>
        <w:pStyle w:val="631"/>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项目名称：数字城管信息采集服务</w:t>
      </w:r>
      <w:r>
        <w:rPr>
          <w:rFonts w:hint="eastAsia" w:ascii="仿宋" w:hAnsi="仿宋" w:eastAsia="仿宋" w:cs="仿宋"/>
          <w:color w:val="000000"/>
          <w:szCs w:val="21"/>
        </w:rPr>
      </w:r>
      <w:r/>
    </w:p>
    <w:p>
      <w:pPr>
        <w:pStyle w:val="653"/>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预算金额：</w:t>
      </w:r>
      <w:r>
        <w:rPr>
          <w:rFonts w:hint="eastAsia" w:ascii="仿宋" w:hAnsi="仿宋" w:eastAsia="仿宋" w:cs="仿宋"/>
          <w:color w:val="000000"/>
          <w:szCs w:val="21"/>
          <w:lang w:val="en-US" w:eastAsia="zh-CN"/>
        </w:rPr>
        <w:t xml:space="preserve">330</w:t>
      </w:r>
      <w:r>
        <w:rPr>
          <w:rFonts w:hint="eastAsia" w:ascii="仿宋" w:hAnsi="仿宋" w:eastAsia="仿宋" w:cs="仿宋"/>
          <w:color w:val="000000"/>
          <w:szCs w:val="21"/>
        </w:rPr>
        <w:t xml:space="preserve">万元</w:t>
      </w:r>
      <w:r>
        <w:rPr>
          <w:rFonts w:hint="eastAsia" w:ascii="仿宋" w:hAnsi="仿宋" w:eastAsia="仿宋" w:cs="仿宋"/>
          <w:color w:val="000000"/>
          <w:szCs w:val="21"/>
        </w:rPr>
      </w:r>
      <w:r/>
    </w:p>
    <w:p>
      <w:pPr>
        <w:pStyle w:val="653"/>
        <w:spacing w:line="360" w:lineRule="auto"/>
        <w:rPr>
          <w:rFonts w:hint="eastAsia" w:ascii="仿宋" w:hAnsi="仿宋" w:eastAsia="仿宋" w:cs="仿宋"/>
          <w:b w:val="0"/>
          <w:bCs/>
          <w:color w:val="000000"/>
          <w:szCs w:val="21"/>
        </w:rPr>
      </w:pPr>
      <w:r>
        <w:rPr>
          <w:rFonts w:hint="eastAsia" w:ascii="仿宋" w:hAnsi="仿宋" w:eastAsia="仿宋" w:cs="仿宋"/>
          <w:b w:val="0"/>
          <w:bCs/>
          <w:color w:val="000000"/>
          <w:szCs w:val="21"/>
        </w:rPr>
        <w:t xml:space="preserve">项目概况：数字城管信息采集服务外包项目严格遵循“公平、公正、公开”原则，全面推行“万米单元网格管理法”和城市部件规范化管理模式，将辖区单元网格内各类城市管理事件、部件巡查采集工作，依法委托具备专业信息采集能力及合法经营资质的法人单位承接。服务单位严格对照城市事件、部件管理标准及日常巡查监管工作要求，开展定时、定量、全覆盖、常态化的公正巡查与数据采集，精准完成信息传输、问题核查、情况核实等相关工作，保障城市管理问题早发现、早处置、闭环管理。</w:t>
      </w:r>
      <w:r>
        <w:rPr>
          <w:rFonts w:hint="eastAsia" w:ascii="仿宋" w:hAnsi="仿宋" w:eastAsia="仿宋" w:cs="仿宋"/>
          <w:b w:val="0"/>
          <w:bCs/>
          <w:color w:val="000000"/>
          <w:szCs w:val="21"/>
        </w:rPr>
      </w:r>
      <w:r/>
    </w:p>
    <w:p>
      <w:pPr>
        <w:pStyle w:val="653"/>
        <w:spacing w:line="360" w:lineRule="auto"/>
        <w:rPr>
          <w:rFonts w:hint="eastAsia" w:ascii="仿宋" w:hAnsi="仿宋" w:eastAsia="仿宋" w:cs="仿宋"/>
          <w:b w:val="0"/>
          <w:bCs/>
          <w:color w:val="000000"/>
          <w:szCs w:val="21"/>
        </w:rPr>
      </w:pPr>
      <w:r>
        <w:rPr>
          <w:rFonts w:hint="eastAsia" w:ascii="仿宋" w:hAnsi="仿宋" w:eastAsia="仿宋" w:cs="仿宋"/>
          <w:b w:val="0"/>
          <w:bCs/>
          <w:color w:val="000000"/>
          <w:szCs w:val="21"/>
        </w:rPr>
        <w:t xml:space="preserve">本项目通过政府购买服务方式，组建具备物联感知设备操作和数据分析应用能力的专业化信息采集队伍。队伍严格依据住房和城乡建设部《CJT315-2009城市市政综合监管信息系统立案、处置、结案》标准规范，负责南京市江宁区范围内各类城市事件、部件问题的采集与立案，同步承担各职能部门问题处置结果的核查、结案核验等工作。</w:t>
      </w:r>
      <w:r>
        <w:rPr>
          <w:rFonts w:hint="eastAsia" w:ascii="仿宋" w:hAnsi="仿宋" w:eastAsia="仿宋" w:cs="仿宋"/>
          <w:b w:val="0"/>
          <w:bCs/>
          <w:color w:val="000000"/>
          <w:szCs w:val="21"/>
        </w:rPr>
      </w:r>
      <w:r/>
    </w:p>
    <w:p>
      <w:pPr>
        <w:pStyle w:val="653"/>
        <w:ind w:firstLine="482"/>
        <w:spacing w:line="360" w:lineRule="auto"/>
        <w:rPr>
          <w:rFonts w:hint="eastAsia" w:ascii="仿宋" w:hAnsi="仿宋" w:eastAsia="仿宋" w:cs="仿宋"/>
          <w:color w:val="000000"/>
          <w:szCs w:val="21"/>
        </w:rPr>
      </w:pPr>
      <w:r>
        <w:rPr>
          <w:rFonts w:hint="eastAsia" w:ascii="仿宋" w:hAnsi="仿宋" w:eastAsia="仿宋" w:cs="仿宋"/>
          <w:b/>
          <w:iCs/>
          <w:color w:val="000000"/>
          <w:szCs w:val="21"/>
        </w:rPr>
        <w:t xml:space="preserve">二、项目实施范围</w:t>
      </w:r>
      <w:r>
        <w:rPr>
          <w:rFonts w:hint="eastAsia" w:ascii="仿宋" w:hAnsi="仿宋" w:eastAsia="仿宋" w:cs="仿宋"/>
          <w:color w:val="000000"/>
          <w:szCs w:val="21"/>
        </w:rPr>
      </w:r>
      <w:r/>
    </w:p>
    <w:p>
      <w:pPr>
        <w:pStyle w:val="631"/>
        <w:ind w:firstLine="420"/>
        <w:spacing w:line="360" w:lineRule="auto"/>
        <w:widowControl/>
        <w:rPr>
          <w:rFonts w:hint="eastAsia" w:ascii="仿宋" w:hAnsi="仿宋" w:eastAsia="仿宋" w:cs="仿宋"/>
          <w:bCs/>
          <w:iCs/>
          <w:color w:val="000000"/>
          <w:szCs w:val="21"/>
        </w:rPr>
      </w:pPr>
      <w:r>
        <w:rPr>
          <w:rFonts w:hint="eastAsia" w:ascii="仿宋" w:hAnsi="仿宋" w:eastAsia="仿宋" w:cs="仿宋"/>
          <w:bCs/>
          <w:iCs/>
          <w:color w:val="000000"/>
          <w:szCs w:val="21"/>
        </w:rPr>
        <w:t xml:space="preserve">南京市江宁区行政管理区域全境。</w:t>
      </w:r>
      <w:r>
        <w:rPr>
          <w:rFonts w:hint="eastAsia" w:ascii="仿宋" w:hAnsi="仿宋" w:eastAsia="仿宋" w:cs="仿宋"/>
          <w:bCs/>
          <w:iCs/>
          <w:color w:val="000000"/>
          <w:szCs w:val="21"/>
        </w:rPr>
      </w:r>
      <w:r/>
    </w:p>
    <w:p>
      <w:pPr>
        <w:pStyle w:val="631"/>
        <w:ind w:firstLine="422"/>
        <w:spacing w:line="360" w:lineRule="auto"/>
        <w:widowControl/>
        <w:rPr>
          <w:rFonts w:hint="eastAsia" w:ascii="仿宋" w:hAnsi="仿宋" w:eastAsia="仿宋" w:cs="仿宋"/>
          <w:b/>
          <w:iCs/>
          <w:color w:val="000000"/>
          <w:szCs w:val="21"/>
        </w:rPr>
      </w:pPr>
      <w:r>
        <w:rPr>
          <w:rFonts w:hint="eastAsia" w:ascii="仿宋" w:hAnsi="仿宋" w:eastAsia="仿宋" w:cs="仿宋"/>
          <w:b/>
          <w:iCs/>
          <w:color w:val="000000"/>
          <w:szCs w:val="21"/>
        </w:rPr>
        <w:t xml:space="preserve">三、</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iCs/>
          <w:color w:val="000000"/>
          <w:szCs w:val="21"/>
        </w:rPr>
        <w:t xml:space="preserve">项目采购内容</w:t>
      </w:r>
      <w:r>
        <w:rPr>
          <w:rFonts w:hint="eastAsia" w:ascii="仿宋" w:hAnsi="仿宋" w:eastAsia="仿宋" w:cs="仿宋"/>
          <w:b/>
          <w:iCs/>
          <w:color w:val="000000"/>
          <w:szCs w:val="21"/>
        </w:rPr>
      </w:r>
      <w:r/>
    </w:p>
    <w:p>
      <w:pPr>
        <w:pStyle w:val="631"/>
        <w:ind w:firstLine="420"/>
        <w:spacing w:line="360" w:lineRule="auto"/>
        <w:rPr>
          <w:rFonts w:hint="eastAsia" w:ascii="仿宋" w:hAnsi="仿宋" w:eastAsia="仿宋" w:cs="仿宋"/>
          <w:bCs/>
          <w:iCs/>
          <w:color w:val="000000"/>
          <w:szCs w:val="21"/>
        </w:rPr>
      </w:pPr>
      <w:r>
        <w:rPr>
          <w:rFonts w:hint="eastAsia" w:ascii="仿宋" w:hAnsi="仿宋" w:eastAsia="仿宋" w:cs="仿宋"/>
          <w:bCs/>
          <w:iCs/>
          <w:color w:val="000000"/>
          <w:szCs w:val="21"/>
        </w:rPr>
        <w:t xml:space="preserve">本项目严格依据住建部城市管理相关标准规范，在全区数字城管覆盖区域内，搭建多元采集、人机协同的新型信息采集模式。充分整合利用区数治中心、公交集团、江护集团等单位现有物联感知设备与算法资源，依托专业化人工采集队伍，开展城市管理事件、部件问题常态化采集排查，对各处置部门反馈的整改结果进行复核验证，对各类问题处置情况开展结案核查，主动落实简易问题的自查自纠工作。</w:t>
      </w:r>
      <w:r>
        <w:rPr>
          <w:rFonts w:hint="eastAsia" w:ascii="仿宋" w:hAnsi="仿宋" w:eastAsia="仿宋" w:cs="仿宋"/>
          <w:bCs/>
          <w:iCs/>
          <w:color w:val="000000"/>
          <w:szCs w:val="21"/>
        </w:rPr>
      </w:r>
      <w:r/>
    </w:p>
    <w:p>
      <w:pPr>
        <w:pStyle w:val="631"/>
        <w:ind w:firstLine="420"/>
        <w:spacing w:line="360" w:lineRule="auto"/>
        <w:rPr>
          <w:rFonts w:hint="eastAsia" w:ascii="仿宋" w:hAnsi="仿宋" w:eastAsia="仿宋" w:cs="仿宋"/>
          <w:bCs/>
          <w:iCs/>
          <w:color w:val="000000"/>
          <w:szCs w:val="21"/>
        </w:rPr>
      </w:pPr>
      <w:r>
        <w:rPr>
          <w:rFonts w:hint="eastAsia" w:ascii="仿宋" w:hAnsi="仿宋" w:eastAsia="仿宋" w:cs="仿宋"/>
          <w:bCs/>
          <w:iCs/>
          <w:color w:val="000000"/>
          <w:szCs w:val="21"/>
        </w:rPr>
        <w:t xml:space="preserve">具体工作如下（不仅限于此，具体以城管局要求为准）：</w:t>
      </w:r>
      <w:r>
        <w:rPr>
          <w:rFonts w:hint="eastAsia" w:ascii="仿宋" w:hAnsi="仿宋" w:eastAsia="仿宋" w:cs="仿宋"/>
          <w:bCs/>
          <w:iCs/>
          <w:color w:val="000000"/>
          <w:szCs w:val="21"/>
        </w:rPr>
      </w:r>
      <w:r/>
    </w:p>
    <w:p>
      <w:pPr>
        <w:pStyle w:val="631"/>
        <w:ind w:firstLine="420"/>
        <w:spacing w:line="360" w:lineRule="auto"/>
        <w:rPr>
          <w:rFonts w:hint="eastAsia" w:ascii="仿宋" w:hAnsi="仿宋" w:eastAsia="仿宋" w:cs="仿宋"/>
          <w:bCs/>
          <w:iCs/>
          <w:color w:val="000000"/>
          <w:szCs w:val="21"/>
        </w:rPr>
      </w:pPr>
      <w:r>
        <w:rPr>
          <w:rFonts w:hint="eastAsia" w:ascii="仿宋" w:hAnsi="仿宋" w:eastAsia="仿宋" w:cs="仿宋"/>
          <w:bCs/>
          <w:iCs/>
          <w:color w:val="000000"/>
          <w:szCs w:val="21"/>
        </w:rPr>
        <w:t xml:space="preserve">1.技术对接能力要求：服务商须在项目启动后</w:t>
      </w:r>
      <w:r>
        <w:rPr>
          <w:rFonts w:hint="eastAsia" w:ascii="仿宋" w:hAnsi="仿宋" w:eastAsia="仿宋" w:cs="仿宋"/>
          <w:b/>
          <w:bCs w:val="0"/>
          <w:iCs/>
          <w:color w:val="000000"/>
          <w:szCs w:val="21"/>
          <w:lang w:val="en-US" w:eastAsia="zh-CN"/>
        </w:rPr>
        <w:t xml:space="preserve">15日内</w:t>
      </w:r>
      <w:r>
        <w:rPr>
          <w:rFonts w:hint="eastAsia" w:ascii="仿宋" w:hAnsi="仿宋" w:eastAsia="仿宋" w:cs="仿宋"/>
          <w:bCs/>
          <w:iCs/>
          <w:color w:val="000000"/>
          <w:szCs w:val="21"/>
        </w:rPr>
        <w:t xml:space="preserve">，完成与区数治中心、公交集团、江护集团等指定单位现有物联感知设备及其他资源的端口对接工作，确保数据能够接入到数字城管平台。</w:t>
      </w:r>
      <w:r>
        <w:rPr>
          <w:rFonts w:hint="eastAsia" w:ascii="仿宋" w:hAnsi="仿宋" w:eastAsia="仿宋" w:cs="仿宋"/>
          <w:bCs/>
          <w:iCs/>
          <w:color w:val="000000"/>
          <w:szCs w:val="21"/>
        </w:rPr>
      </w:r>
      <w:r/>
    </w:p>
    <w:p>
      <w:pPr>
        <w:pStyle w:val="631"/>
        <w:ind w:firstLine="420"/>
        <w:spacing w:line="360" w:lineRule="auto"/>
        <w:rPr>
          <w:rFonts w:hint="eastAsia" w:ascii="仿宋" w:hAnsi="仿宋" w:eastAsia="仿宋" w:cs="仿宋"/>
          <w:bCs/>
          <w:iCs/>
          <w:color w:val="000000"/>
          <w:szCs w:val="21"/>
        </w:rPr>
      </w:pPr>
      <w:r>
        <w:rPr>
          <w:rFonts w:hint="eastAsia" w:ascii="仿宋" w:hAnsi="仿宋" w:eastAsia="仿宋" w:cs="仿宋"/>
          <w:bCs/>
          <w:iCs/>
          <w:color w:val="000000"/>
          <w:szCs w:val="21"/>
        </w:rPr>
        <w:t xml:space="preserve">2.算法辅助应用要求：服务商须为项目采购或者租赁专业算法，实现对多元采集数据进行自动去重和筛选，支持辅助派单和结案审核等。</w:t>
      </w:r>
      <w:r>
        <w:rPr>
          <w:rFonts w:hint="eastAsia" w:ascii="仿宋" w:hAnsi="仿宋" w:eastAsia="仿宋" w:cs="仿宋"/>
          <w:bCs/>
          <w:iCs/>
          <w:color w:val="000000"/>
          <w:szCs w:val="21"/>
        </w:rPr>
      </w:r>
      <w:r/>
    </w:p>
    <w:p>
      <w:pPr>
        <w:pStyle w:val="631"/>
        <w:ind w:firstLine="420"/>
        <w:spacing w:line="360" w:lineRule="auto"/>
        <w:rPr>
          <w:rFonts w:hint="eastAsia" w:ascii="仿宋" w:hAnsi="仿宋" w:eastAsia="仿宋" w:cs="仿宋"/>
          <w:b/>
          <w:bCs/>
          <w:iCs/>
          <w:color w:val="000000"/>
          <w:szCs w:val="21"/>
          <w:lang w:eastAsia="zh-CN"/>
        </w:rPr>
      </w:pPr>
      <w:r>
        <w:rPr>
          <w:rFonts w:hint="eastAsia" w:ascii="仿宋" w:hAnsi="仿宋" w:eastAsia="仿宋" w:cs="仿宋"/>
          <w:bCs/>
          <w:iCs/>
          <w:color w:val="000000"/>
          <w:szCs w:val="21"/>
        </w:rPr>
        <w:t xml:space="preserve">3.</w:t>
      </w:r>
      <w:r>
        <w:rPr>
          <w:rFonts w:hint="eastAsia" w:ascii="仿宋" w:hAnsi="仿宋" w:eastAsia="仿宋" w:cs="仿宋"/>
          <w:color w:val="000000"/>
          <w:szCs w:val="21"/>
        </w:rPr>
        <w:t xml:space="preserve">专项资金使用要求：</w:t>
      </w:r>
      <w:r>
        <w:rPr>
          <w:rFonts w:hint="eastAsia" w:ascii="仿宋" w:hAnsi="仿宋" w:eastAsia="仿宋" w:cs="仿宋"/>
          <w:b/>
          <w:bCs/>
          <w:color w:val="000000"/>
          <w:szCs w:val="21"/>
        </w:rPr>
        <w:t xml:space="preserve">服务商须设立专项资金，金额不得低于</w:t>
      </w:r>
      <w:r>
        <w:rPr>
          <w:rFonts w:hint="eastAsia" w:ascii="仿宋" w:hAnsi="仿宋" w:eastAsia="仿宋" w:cs="仿宋"/>
          <w:b/>
          <w:bCs/>
          <w:color w:val="000000"/>
          <w:szCs w:val="21"/>
          <w:lang w:val="en-US" w:eastAsia="zh-CN"/>
        </w:rPr>
        <w:t xml:space="preserve">合同金额</w:t>
      </w:r>
      <w:r>
        <w:rPr>
          <w:rFonts w:hint="eastAsia" w:ascii="仿宋" w:hAnsi="仿宋" w:eastAsia="仿宋" w:cs="仿宋"/>
          <w:b/>
          <w:bCs/>
          <w:color w:val="000000"/>
          <w:szCs w:val="21"/>
        </w:rPr>
        <w:t xml:space="preserve">的5%。其中，用于拓展环卫工、快递员、公交车等辅助采集场景和算力购买等费用占比不低于专项资金的2%，用于端口开发、算法配置等费用占比不低于3%。</w:t>
      </w:r>
      <w:r>
        <w:rPr>
          <w:rFonts w:hint="eastAsia" w:ascii="仿宋" w:hAnsi="仿宋" w:eastAsia="仿宋" w:cs="仿宋"/>
          <w:b/>
          <w:bCs/>
          <w:iCs/>
          <w:color w:val="000000"/>
          <w:szCs w:val="21"/>
          <w:lang w:eastAsia="zh-CN"/>
        </w:rPr>
      </w:r>
      <w:r/>
    </w:p>
    <w:p>
      <w:pPr>
        <w:pStyle w:val="631"/>
        <w:ind w:firstLine="420"/>
        <w:spacing w:line="360" w:lineRule="auto"/>
        <w:rPr>
          <w:rFonts w:hint="eastAsia" w:ascii="仿宋" w:hAnsi="仿宋" w:eastAsia="仿宋" w:cs="仿宋"/>
          <w:bCs/>
          <w:iCs/>
          <w:color w:val="000000"/>
          <w:szCs w:val="21"/>
        </w:rPr>
      </w:pPr>
      <w:r>
        <w:rPr>
          <w:rFonts w:hint="eastAsia" w:ascii="仿宋" w:hAnsi="仿宋" w:eastAsia="仿宋" w:cs="仿宋"/>
          <w:bCs/>
          <w:iCs/>
          <w:color w:val="000000"/>
          <w:szCs w:val="21"/>
        </w:rPr>
        <w:t xml:space="preserve">4.数据资产梳理要求：服务商需基于日常采集数据，每月生成一份分析报告，精准定位管理薄弱环节与高发问题区域。同时，按照南京市政务数据标准，完成与“一网统管”、“运管服”及“政务数据共享交换平台”的对接工作。</w:t>
      </w:r>
      <w:r>
        <w:rPr>
          <w:rFonts w:hint="eastAsia" w:ascii="仿宋" w:hAnsi="仿宋" w:eastAsia="仿宋" w:cs="仿宋"/>
          <w:bCs/>
          <w:iCs/>
          <w:color w:val="000000"/>
          <w:szCs w:val="21"/>
        </w:rPr>
      </w:r>
      <w:r/>
    </w:p>
    <w:p>
      <w:pPr>
        <w:pStyle w:val="631"/>
        <w:ind w:firstLine="420"/>
        <w:spacing w:line="360" w:lineRule="auto"/>
        <w:rPr>
          <w:rFonts w:hint="eastAsia" w:ascii="仿宋" w:hAnsi="仿宋" w:eastAsia="仿宋" w:cs="仿宋"/>
          <w:bCs/>
          <w:iCs/>
          <w:color w:val="000000"/>
          <w:szCs w:val="21"/>
        </w:rPr>
      </w:pPr>
      <w:r>
        <w:rPr>
          <w:rFonts w:hint="eastAsia" w:ascii="仿宋" w:hAnsi="仿宋" w:eastAsia="仿宋" w:cs="仿宋"/>
          <w:bCs/>
          <w:iCs/>
          <w:color w:val="000000"/>
          <w:szCs w:val="21"/>
        </w:rPr>
        <w:t xml:space="preserve">5.数据安全管理要求：严格执行国家及南京市数据安全相关法律法规。须对所有采集数据实施标准化脱敏处理，确保个人隐私信息脱敏率达到100%；严禁违规留存、传输非必要敏感信息。</w:t>
      </w:r>
      <w:r>
        <w:rPr>
          <w:rFonts w:hint="eastAsia" w:ascii="仿宋" w:hAnsi="仿宋" w:eastAsia="仿宋" w:cs="仿宋"/>
          <w:bCs/>
          <w:iCs/>
          <w:color w:val="000000"/>
          <w:szCs w:val="21"/>
        </w:rPr>
      </w:r>
      <w:r/>
    </w:p>
    <w:p>
      <w:pPr>
        <w:pStyle w:val="631"/>
        <w:ind w:firstLine="420"/>
        <w:spacing w:line="360" w:lineRule="auto"/>
        <w:rPr>
          <w:rFonts w:hint="eastAsia" w:ascii="仿宋" w:hAnsi="仿宋" w:eastAsia="仿宋" w:cs="仿宋"/>
          <w:bCs/>
          <w:iCs/>
          <w:color w:val="000000"/>
          <w:szCs w:val="21"/>
        </w:rPr>
      </w:pPr>
      <w:r>
        <w:rPr>
          <w:rFonts w:hint="eastAsia" w:ascii="仿宋" w:hAnsi="仿宋" w:eastAsia="仿宋" w:cs="仿宋"/>
          <w:bCs/>
          <w:iCs/>
          <w:color w:val="000000"/>
          <w:szCs w:val="21"/>
        </w:rPr>
        <w:t xml:space="preserve">6.专项普查服务要求：紧扣各级政府及行业部门部署的城市治理专项工作，精准开展对应领域城市管理问题专项普查、数据摸排、情况梳理等服务，助力专项治理工作落地落实。</w:t>
      </w:r>
      <w:r>
        <w:rPr>
          <w:rFonts w:hint="eastAsia" w:ascii="仿宋" w:hAnsi="仿宋" w:eastAsia="仿宋" w:cs="仿宋"/>
          <w:bCs/>
          <w:iCs/>
          <w:color w:val="000000"/>
          <w:szCs w:val="21"/>
        </w:rPr>
      </w:r>
      <w:r/>
    </w:p>
    <w:p>
      <w:pPr>
        <w:pStyle w:val="631"/>
        <w:ind w:firstLine="420"/>
        <w:spacing w:line="360" w:lineRule="auto"/>
        <w:rPr>
          <w:rFonts w:hint="eastAsia" w:ascii="仿宋" w:hAnsi="仿宋" w:eastAsia="仿宋" w:cs="仿宋"/>
          <w:bCs/>
          <w:iCs/>
          <w:color w:val="000000"/>
          <w:szCs w:val="21"/>
        </w:rPr>
      </w:pPr>
      <w:r>
        <w:rPr>
          <w:rFonts w:hint="eastAsia" w:ascii="仿宋" w:hAnsi="仿宋" w:eastAsia="仿宋" w:cs="仿宋"/>
          <w:bCs/>
          <w:iCs/>
          <w:color w:val="000000"/>
          <w:szCs w:val="21"/>
        </w:rPr>
        <w:t xml:space="preserve">7.应急处置响应要求：建立极端天气应急工作机制，针对台风、暴雨、冰冻、暴雪等恶劣天气及突发城市管理工况，快速开展全域或重点区域应急普查、隐患排查工作，保障城市运行安全有序。</w:t>
      </w:r>
      <w:r>
        <w:rPr>
          <w:rFonts w:hint="eastAsia" w:ascii="仿宋" w:hAnsi="仿宋" w:eastAsia="仿宋" w:cs="仿宋"/>
          <w:bCs/>
          <w:iCs/>
          <w:color w:val="000000"/>
          <w:szCs w:val="21"/>
        </w:rPr>
      </w:r>
      <w:r/>
    </w:p>
    <w:p>
      <w:pPr>
        <w:pStyle w:val="631"/>
        <w:ind w:firstLine="420"/>
        <w:spacing w:line="360" w:lineRule="auto"/>
        <w:rPr>
          <w:rFonts w:hint="eastAsia" w:ascii="仿宋" w:hAnsi="仿宋" w:eastAsia="仿宋" w:cs="仿宋"/>
          <w:bCs/>
          <w:iCs/>
          <w:color w:val="000000"/>
          <w:szCs w:val="21"/>
        </w:rPr>
      </w:pPr>
      <w:r>
        <w:rPr>
          <w:rFonts w:hint="eastAsia" w:ascii="仿宋" w:hAnsi="仿宋" w:eastAsia="仿宋" w:cs="仿宋"/>
          <w:bCs/>
          <w:iCs/>
          <w:color w:val="000000"/>
          <w:szCs w:val="21"/>
        </w:rPr>
        <w:t xml:space="preserve">8.其他工作任务要求：保质保量完成数字城管平台交办的各类临时性、辅助性工作任务。</w:t>
      </w:r>
      <w:r>
        <w:rPr>
          <w:rFonts w:hint="eastAsia" w:ascii="仿宋" w:hAnsi="仿宋" w:eastAsia="仿宋" w:cs="仿宋"/>
          <w:bCs/>
          <w:iCs/>
          <w:color w:val="000000"/>
          <w:szCs w:val="21"/>
        </w:rPr>
      </w:r>
      <w:r/>
    </w:p>
    <w:p>
      <w:pPr>
        <w:pStyle w:val="631"/>
        <w:ind w:firstLine="422"/>
        <w:spacing w:line="360" w:lineRule="auto"/>
        <w:rPr>
          <w:rFonts w:hint="eastAsia" w:ascii="仿宋" w:hAnsi="仿宋" w:eastAsia="仿宋" w:cs="仿宋"/>
          <w:bCs/>
          <w:iCs/>
          <w:color w:val="000000"/>
          <w:szCs w:val="21"/>
        </w:rPr>
      </w:pPr>
      <w:r>
        <w:rPr>
          <w:rFonts w:hint="eastAsia" w:ascii="仿宋" w:hAnsi="仿宋" w:eastAsia="仿宋" w:cs="仿宋"/>
          <w:b/>
          <w:iCs/>
          <w:color w:val="000000"/>
          <w:szCs w:val="21"/>
        </w:rPr>
        <w:t xml:space="preserve">四、</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iCs/>
          <w:color w:val="000000"/>
          <w:szCs w:val="21"/>
        </w:rPr>
        <w:t xml:space="preserve">人员配置及工作要求</w:t>
      </w:r>
      <w:r>
        <w:rPr>
          <w:rFonts w:hint="eastAsia" w:ascii="仿宋" w:hAnsi="仿宋" w:eastAsia="仿宋" w:cs="仿宋"/>
          <w:bCs/>
          <w:iCs/>
          <w:color w:val="000000"/>
          <w:szCs w:val="21"/>
        </w:rPr>
      </w:r>
      <w:r/>
    </w:p>
    <w:tbl>
      <w:tblPr>
        <w:tblW w:w="88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4568"/>
        <w:gridCol w:w="2095"/>
      </w:tblGrid>
      <w:tr>
        <w:trPr>
          <w:trHeight w:val="567"/>
        </w:trPr>
        <w:tc>
          <w:tcPr>
            <w:tcW w:w="2235" w:type="dxa"/>
            <w:vAlign w:val="center"/>
            <w:textDirection w:val="lrTb"/>
            <w:noWrap w:val="false"/>
          </w:tcPr>
          <w:p>
            <w:pPr>
              <w:pStyle w:val="631"/>
              <w:jc w:val="center"/>
              <w:rPr>
                <w:rFonts w:hint="eastAsia" w:ascii="仿宋" w:hAnsi="仿宋" w:eastAsia="仿宋" w:cs="仿宋"/>
                <w:b/>
                <w:color w:val="000000"/>
                <w:szCs w:val="21"/>
              </w:rPr>
            </w:pPr>
            <w:r>
              <w:rPr>
                <w:rFonts w:hint="eastAsia" w:ascii="仿宋" w:hAnsi="仿宋" w:eastAsia="仿宋" w:cs="仿宋"/>
                <w:b/>
                <w:color w:val="000000"/>
                <w:szCs w:val="21"/>
              </w:rPr>
              <w:t xml:space="preserve">人员名称</w:t>
            </w:r>
            <w:r>
              <w:rPr>
                <w:rFonts w:hint="eastAsia" w:ascii="仿宋" w:hAnsi="仿宋" w:eastAsia="仿宋" w:cs="仿宋"/>
                <w:b/>
                <w:color w:val="000000"/>
                <w:szCs w:val="21"/>
              </w:rPr>
            </w:r>
            <w:r/>
          </w:p>
        </w:tc>
        <w:tc>
          <w:tcPr>
            <w:tcW w:w="4568" w:type="dxa"/>
            <w:vAlign w:val="center"/>
            <w:textDirection w:val="lrTb"/>
            <w:noWrap w:val="false"/>
          </w:tcPr>
          <w:p>
            <w:pPr>
              <w:pStyle w:val="631"/>
              <w:jc w:val="center"/>
              <w:rPr>
                <w:rFonts w:hint="eastAsia" w:ascii="仿宋" w:hAnsi="仿宋" w:eastAsia="仿宋" w:cs="仿宋"/>
                <w:b/>
                <w:color w:val="000000"/>
                <w:szCs w:val="21"/>
              </w:rPr>
            </w:pPr>
            <w:r>
              <w:rPr>
                <w:rFonts w:hint="eastAsia" w:ascii="仿宋" w:hAnsi="仿宋" w:eastAsia="仿宋" w:cs="仿宋"/>
                <w:b/>
                <w:color w:val="000000"/>
                <w:szCs w:val="21"/>
              </w:rPr>
              <w:t xml:space="preserve">岗位职责</w:t>
            </w:r>
            <w:r>
              <w:rPr>
                <w:rFonts w:hint="eastAsia" w:ascii="仿宋" w:hAnsi="仿宋" w:eastAsia="仿宋" w:cs="仿宋"/>
                <w:b/>
                <w:color w:val="000000"/>
                <w:szCs w:val="21"/>
              </w:rPr>
            </w:r>
            <w:r/>
          </w:p>
        </w:tc>
        <w:tc>
          <w:tcPr>
            <w:tcW w:w="2095" w:type="dxa"/>
            <w:vAlign w:val="center"/>
            <w:textDirection w:val="lrTb"/>
            <w:noWrap w:val="false"/>
          </w:tcPr>
          <w:p>
            <w:pPr>
              <w:pStyle w:val="631"/>
              <w:jc w:val="center"/>
              <w:rPr>
                <w:rFonts w:hint="eastAsia" w:ascii="仿宋" w:hAnsi="仿宋" w:eastAsia="仿宋" w:cs="仿宋"/>
                <w:b/>
                <w:color w:val="000000"/>
                <w:szCs w:val="21"/>
                <w:lang w:eastAsia="zh-CN"/>
              </w:rPr>
            </w:pPr>
            <w:r>
              <w:rPr>
                <w:rFonts w:hint="eastAsia" w:ascii="仿宋" w:hAnsi="仿宋" w:eastAsia="仿宋" w:cs="仿宋"/>
                <w:b/>
                <w:color w:val="000000"/>
                <w:szCs w:val="21"/>
              </w:rPr>
              <w:t xml:space="preserve">人员数量</w:t>
            </w:r>
            <w:r>
              <w:rPr>
                <w:rFonts w:hint="eastAsia" w:ascii="仿宋" w:hAnsi="仿宋" w:eastAsia="仿宋" w:cs="仿宋"/>
                <w:b/>
                <w:color w:val="000000"/>
                <w:szCs w:val="21"/>
                <w:lang w:eastAsia="zh-CN"/>
              </w:rPr>
            </w:r>
            <w:r/>
          </w:p>
        </w:tc>
      </w:tr>
      <w:tr>
        <w:trPr>
          <w:trHeight w:val="746"/>
        </w:trPr>
        <w:tc>
          <w:tcPr>
            <w:tcW w:w="2235" w:type="dxa"/>
            <w:vAlign w:val="center"/>
            <w:textDirection w:val="lrTb"/>
            <w:noWrap w:val="false"/>
          </w:tcPr>
          <w:p>
            <w:pPr>
              <w:pStyle w:val="631"/>
              <w:jc w:val="center"/>
              <w:rPr>
                <w:rFonts w:hint="eastAsia" w:ascii="仿宋" w:hAnsi="仿宋" w:eastAsia="仿宋" w:cs="仿宋"/>
                <w:color w:val="000000"/>
                <w:szCs w:val="21"/>
              </w:rPr>
            </w:pPr>
            <w:r>
              <w:rPr>
                <w:rFonts w:hint="eastAsia" w:ascii="仿宋" w:hAnsi="仿宋" w:eastAsia="仿宋" w:cs="仿宋"/>
                <w:color w:val="000000"/>
                <w:szCs w:val="21"/>
              </w:rPr>
              <w:t xml:space="preserve">项目负责人</w:t>
            </w:r>
            <w:r>
              <w:rPr>
                <w:rFonts w:hint="eastAsia" w:ascii="仿宋" w:hAnsi="仿宋" w:eastAsia="仿宋" w:cs="仿宋"/>
                <w:color w:val="000000"/>
                <w:szCs w:val="21"/>
              </w:rPr>
            </w:r>
            <w:r/>
          </w:p>
        </w:tc>
        <w:tc>
          <w:tcPr>
            <w:tcW w:w="4568" w:type="dxa"/>
            <w:vAlign w:val="center"/>
            <w:textDirection w:val="lrTb"/>
            <w:noWrap w:val="false"/>
          </w:tcPr>
          <w:p>
            <w:pPr>
              <w:pStyle w:val="631"/>
              <w:rPr>
                <w:rFonts w:hint="eastAsia" w:ascii="仿宋" w:hAnsi="仿宋" w:eastAsia="仿宋" w:cs="仿宋"/>
                <w:color w:val="000000"/>
                <w:szCs w:val="21"/>
              </w:rPr>
            </w:pPr>
            <w:r>
              <w:rPr>
                <w:rFonts w:hint="eastAsia" w:ascii="仿宋" w:hAnsi="仿宋" w:eastAsia="仿宋" w:cs="仿宋"/>
                <w:color w:val="000000"/>
                <w:szCs w:val="21"/>
              </w:rPr>
              <w:t xml:space="preserve">负责与城管局联系</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lang w:val="en-US" w:eastAsia="zh-CN"/>
              </w:rPr>
              <w:t xml:space="preserve">做好与相关单位的沟通协调</w:t>
            </w:r>
            <w:r>
              <w:rPr>
                <w:rFonts w:hint="eastAsia" w:ascii="仿宋" w:hAnsi="仿宋" w:eastAsia="仿宋" w:cs="仿宋"/>
                <w:color w:val="000000"/>
                <w:szCs w:val="21"/>
              </w:rPr>
            </w:r>
            <w:r/>
          </w:p>
        </w:tc>
        <w:tc>
          <w:tcPr>
            <w:tcW w:w="2095" w:type="dxa"/>
            <w:vAlign w:val="center"/>
            <w:textDirection w:val="lrTb"/>
            <w:noWrap w:val="false"/>
          </w:tcPr>
          <w:p>
            <w:pPr>
              <w:pStyle w:val="631"/>
              <w:jc w:val="center"/>
              <w:rPr>
                <w:rFonts w:hint="eastAsia" w:ascii="仿宋" w:hAnsi="仿宋" w:eastAsia="仿宋" w:cs="仿宋"/>
                <w:color w:val="000000"/>
                <w:szCs w:val="21"/>
              </w:rPr>
            </w:pPr>
            <w:r>
              <w:rPr>
                <w:rFonts w:hint="eastAsia" w:ascii="仿宋" w:hAnsi="仿宋" w:eastAsia="仿宋" w:cs="仿宋"/>
                <w:color w:val="000000"/>
                <w:szCs w:val="21"/>
              </w:rPr>
              <w:t xml:space="preserve">1人</w:t>
            </w:r>
            <w:r>
              <w:rPr>
                <w:rFonts w:hint="eastAsia" w:ascii="仿宋" w:hAnsi="仿宋" w:eastAsia="仿宋" w:cs="仿宋"/>
                <w:color w:val="000000"/>
                <w:szCs w:val="21"/>
              </w:rPr>
            </w:r>
            <w:r/>
          </w:p>
        </w:tc>
      </w:tr>
      <w:tr>
        <w:trPr>
          <w:trHeight w:val="567"/>
        </w:trPr>
        <w:tc>
          <w:tcPr>
            <w:tcW w:w="2235" w:type="dxa"/>
            <w:vAlign w:val="center"/>
            <w:textDirection w:val="lrTb"/>
            <w:noWrap w:val="false"/>
          </w:tcPr>
          <w:p>
            <w:pPr>
              <w:pStyle w:val="631"/>
              <w:jc w:val="center"/>
              <w:rPr>
                <w:rFonts w:hint="eastAsia" w:ascii="Times New Roman" w:hAnsi="Times New Roman" w:eastAsia="仿宋" w:cs="Times New Roman"/>
                <w:color w:val="000000"/>
                <w:sz w:val="24"/>
                <w:szCs w:val="24"/>
                <w:lang w:val="en-US" w:eastAsia="zh-CN"/>
              </w:rPr>
            </w:pPr>
            <w:r>
              <w:rPr>
                <w:rFonts w:hint="eastAsia" w:ascii="Times New Roman" w:hAnsi="Times New Roman" w:eastAsia="仿宋" w:cs="Times New Roman"/>
                <w:color w:val="000000"/>
                <w:sz w:val="24"/>
                <w:szCs w:val="24"/>
                <w:lang w:val="en-US" w:eastAsia="zh-CN"/>
              </w:rPr>
              <w:t xml:space="preserve">采集员</w:t>
            </w:r>
            <w:r>
              <w:rPr>
                <w:rFonts w:hint="eastAsia" w:ascii="Times New Roman" w:hAnsi="Times New Roman" w:eastAsia="仿宋" w:cs="Times New Roman"/>
                <w:color w:val="000000"/>
                <w:sz w:val="24"/>
                <w:szCs w:val="24"/>
                <w:lang w:val="en-US" w:eastAsia="zh-CN"/>
              </w:rPr>
            </w:r>
            <w:r/>
          </w:p>
          <w:p>
            <w:pPr>
              <w:pStyle w:val="631"/>
              <w:jc w:val="center"/>
              <w:rPr>
                <w:rFonts w:hint="eastAsia" w:ascii="仿宋" w:hAnsi="仿宋" w:eastAsia="仿宋" w:cs="仿宋"/>
                <w:color w:val="000000"/>
                <w:szCs w:val="21"/>
              </w:rPr>
            </w:pPr>
            <w:r>
              <w:rPr>
                <w:rFonts w:hint="eastAsia" w:ascii="Times New Roman" w:hAnsi="Times New Roman" w:eastAsia="仿宋" w:cs="Times New Roman"/>
                <w:color w:val="000000"/>
                <w:sz w:val="24"/>
                <w:szCs w:val="24"/>
                <w:lang w:val="en-US" w:eastAsia="zh-CN"/>
              </w:rPr>
              <w:t xml:space="preserve">坐席员</w:t>
            </w:r>
            <w:r>
              <w:rPr>
                <w:rFonts w:hint="eastAsia" w:ascii="仿宋" w:hAnsi="仿宋" w:eastAsia="仿宋" w:cs="仿宋"/>
                <w:color w:val="000000"/>
                <w:szCs w:val="21"/>
              </w:rPr>
            </w:r>
            <w:r/>
          </w:p>
        </w:tc>
        <w:tc>
          <w:tcPr>
            <w:tcW w:w="4568" w:type="dxa"/>
            <w:vAlign w:val="center"/>
            <w:textDirection w:val="lrTb"/>
            <w:noWrap w:val="false"/>
          </w:tcPr>
          <w:p>
            <w:pPr>
              <w:pStyle w:val="631"/>
              <w:numPr>
                <w:ilvl w:val="0"/>
                <w:numId w:val="0"/>
              </w:numPr>
              <w:rPr>
                <w:rFonts w:ascii="Times New Roman" w:hAnsi="Times New Roman" w:eastAsia="仿宋" w:cs="Times New Roman"/>
                <w:color w:val="000000"/>
                <w:sz w:val="24"/>
                <w:szCs w:val="24"/>
                <w:lang w:val="en-US" w:eastAsia="zh-CN"/>
              </w:rPr>
            </w:pPr>
            <w:r>
              <w:rPr>
                <w:rFonts w:ascii="Times New Roman" w:hAnsi="Times New Roman" w:eastAsia="仿宋" w:cs="Times New Roman"/>
                <w:color w:val="000000"/>
                <w:sz w:val="24"/>
                <w:szCs w:val="24"/>
                <w:lang w:val="en-US" w:eastAsia="zh-CN"/>
              </w:rPr>
              <w:t xml:space="preserve">采集员</w:t>
            </w:r>
            <w:r>
              <w:rPr>
                <w:rFonts w:hint="eastAsia" w:ascii="Times New Roman" w:hAnsi="Times New Roman" w:eastAsia="仿宋" w:cs="Times New Roman"/>
                <w:b/>
                <w:bCs/>
                <w:color w:val="000000"/>
                <w:sz w:val="24"/>
                <w:szCs w:val="24"/>
                <w:lang w:val="en-US" w:eastAsia="zh-CN"/>
              </w:rPr>
              <w:t xml:space="preserve">不少于</w:t>
            </w:r>
            <w:r>
              <w:rPr>
                <w:rFonts w:ascii="Times New Roman" w:hAnsi="Times New Roman" w:eastAsia="仿宋" w:cs="Times New Roman"/>
                <w:color w:val="000000"/>
                <w:sz w:val="24"/>
                <w:szCs w:val="24"/>
                <w:lang w:val="en-US" w:eastAsia="zh-CN"/>
              </w:rPr>
              <w:t xml:space="preserve">18人（含督查）：</w:t>
            </w:r>
            <w:r>
              <w:rPr>
                <w:rFonts w:ascii="Times New Roman" w:hAnsi="Times New Roman" w:eastAsia="仿宋" w:cs="Times New Roman"/>
                <w:color w:val="000000"/>
                <w:sz w:val="24"/>
                <w:szCs w:val="24"/>
                <w:lang w:val="en-US" w:eastAsia="zh-CN"/>
              </w:rPr>
            </w:r>
            <w:r/>
          </w:p>
          <w:p>
            <w:pPr>
              <w:pStyle w:val="631"/>
              <w:numPr>
                <w:ilvl w:val="0"/>
                <w:numId w:val="0"/>
              </w:numPr>
              <w:rPr>
                <w:rFonts w:ascii="Times New Roman" w:hAnsi="Times New Roman" w:eastAsia="仿宋" w:cs="Times New Roman"/>
                <w:color w:val="000000"/>
                <w:sz w:val="24"/>
                <w:szCs w:val="24"/>
                <w:lang w:val="en-US" w:eastAsia="zh-CN"/>
              </w:rPr>
            </w:pPr>
            <w:r>
              <w:rPr>
                <w:rFonts w:ascii="Times New Roman" w:hAnsi="Times New Roman" w:eastAsia="仿宋" w:cs="Times New Roman"/>
                <w:color w:val="000000"/>
                <w:sz w:val="24"/>
                <w:szCs w:val="24"/>
                <w:lang w:val="en-US" w:eastAsia="zh-CN"/>
              </w:rPr>
              <w:t xml:space="preserve">1.负责责任片区常态化、精细化巡查，按行业标准规范采集城市管理事件、部件问题线索，做好处置结果的现场复核、情况核验等工作。</w:t>
            </w:r>
            <w:r>
              <w:rPr>
                <w:rFonts w:ascii="Times New Roman" w:hAnsi="Times New Roman" w:eastAsia="仿宋" w:cs="Times New Roman"/>
                <w:color w:val="000000"/>
                <w:sz w:val="24"/>
                <w:szCs w:val="24"/>
                <w:lang w:val="en-US" w:eastAsia="zh-CN"/>
              </w:rPr>
            </w:r>
            <w:r/>
          </w:p>
          <w:p>
            <w:pPr>
              <w:pStyle w:val="631"/>
              <w:numPr>
                <w:ilvl w:val="0"/>
                <w:numId w:val="0"/>
              </w:numPr>
              <w:rPr>
                <w:rFonts w:ascii="Times New Roman" w:hAnsi="Times New Roman" w:eastAsia="仿宋" w:cs="Times New Roman"/>
                <w:color w:val="000000"/>
                <w:sz w:val="24"/>
                <w:szCs w:val="24"/>
                <w:lang w:val="en-US" w:eastAsia="zh-CN"/>
              </w:rPr>
            </w:pPr>
            <w:r>
              <w:rPr>
                <w:rFonts w:ascii="Times New Roman" w:hAnsi="Times New Roman" w:eastAsia="仿宋" w:cs="Times New Roman"/>
                <w:color w:val="000000"/>
                <w:sz w:val="24"/>
                <w:szCs w:val="24"/>
                <w:lang w:val="en-US" w:eastAsia="zh-CN"/>
              </w:rPr>
              <w:t xml:space="preserve">2.督查人员负责督查人员在岗履职、队容风纪、持证上岗等情况，全面排查虚假上报案卷、违规采集、履职不严等违纪违规问题，规范队伍作业秩序。</w:t>
            </w:r>
            <w:r>
              <w:rPr>
                <w:rFonts w:ascii="Times New Roman" w:hAnsi="Times New Roman" w:eastAsia="仿宋" w:cs="Times New Roman"/>
                <w:color w:val="000000"/>
                <w:sz w:val="24"/>
                <w:szCs w:val="24"/>
                <w:lang w:val="en-US" w:eastAsia="zh-CN"/>
              </w:rPr>
            </w:r>
            <w:r/>
          </w:p>
          <w:p>
            <w:pPr>
              <w:pStyle w:val="631"/>
              <w:numPr>
                <w:ilvl w:val="0"/>
                <w:numId w:val="0"/>
              </w:numPr>
              <w:rPr>
                <w:rFonts w:ascii="Times New Roman" w:hAnsi="Times New Roman" w:eastAsia="仿宋" w:cs="Times New Roman"/>
                <w:color w:val="000000"/>
                <w:sz w:val="24"/>
                <w:szCs w:val="24"/>
                <w:lang w:val="en-US" w:eastAsia="zh-CN"/>
              </w:rPr>
            </w:pPr>
            <w:r>
              <w:rPr>
                <w:rFonts w:ascii="Times New Roman" w:hAnsi="Times New Roman" w:eastAsia="仿宋" w:cs="Times New Roman"/>
                <w:color w:val="000000"/>
                <w:sz w:val="24"/>
                <w:szCs w:val="24"/>
                <w:lang w:val="en-US" w:eastAsia="zh-CN"/>
              </w:rPr>
              <w:t xml:space="preserve">坐席员</w:t>
            </w:r>
            <w:r>
              <w:rPr>
                <w:rFonts w:hint="eastAsia" w:ascii="Times New Roman" w:hAnsi="Times New Roman" w:eastAsia="仿宋" w:cs="Times New Roman"/>
                <w:b/>
                <w:bCs/>
                <w:color w:val="000000"/>
                <w:sz w:val="24"/>
                <w:szCs w:val="24"/>
                <w:lang w:val="en-US" w:eastAsia="zh-CN"/>
              </w:rPr>
              <w:t xml:space="preserve">不少于</w:t>
            </w:r>
            <w:r>
              <w:rPr>
                <w:rFonts w:ascii="Times New Roman" w:hAnsi="Times New Roman" w:eastAsia="仿宋" w:cs="Times New Roman"/>
                <w:color w:val="000000"/>
                <w:sz w:val="24"/>
                <w:szCs w:val="24"/>
                <w:lang w:val="en-US" w:eastAsia="zh-CN"/>
              </w:rPr>
              <w:t xml:space="preserve">13人：</w:t>
            </w:r>
            <w:r>
              <w:rPr>
                <w:rFonts w:ascii="Times New Roman" w:hAnsi="Times New Roman" w:eastAsia="仿宋" w:cs="Times New Roman"/>
                <w:color w:val="000000"/>
                <w:sz w:val="24"/>
                <w:szCs w:val="24"/>
                <w:lang w:val="en-US" w:eastAsia="zh-CN"/>
              </w:rPr>
            </w:r>
            <w:r/>
          </w:p>
          <w:p>
            <w:pPr>
              <w:pStyle w:val="631"/>
              <w:numPr>
                <w:ilvl w:val="0"/>
                <w:numId w:val="0"/>
              </w:numPr>
              <w:rPr>
                <w:rFonts w:ascii="Times New Roman" w:hAnsi="Times New Roman" w:eastAsia="仿宋" w:cs="Times New Roman"/>
                <w:color w:val="000000"/>
                <w:sz w:val="24"/>
                <w:szCs w:val="24"/>
                <w:lang w:val="en-US" w:eastAsia="zh-CN"/>
              </w:rPr>
            </w:pPr>
            <w:r>
              <w:rPr>
                <w:rFonts w:ascii="Times New Roman" w:hAnsi="Times New Roman" w:eastAsia="仿宋" w:cs="Times New Roman"/>
                <w:color w:val="000000"/>
                <w:sz w:val="24"/>
                <w:szCs w:val="24"/>
                <w:lang w:val="en-US" w:eastAsia="zh-CN"/>
              </w:rPr>
              <w:t xml:space="preserve">1.熟练掌握数字城管各项业务规范、办件流程，熟知全区城市管理各职能部门职责、行政区划边界及管辖权属，精准支撑案件流转处置工作。</w:t>
            </w:r>
            <w:r>
              <w:rPr>
                <w:rFonts w:ascii="Times New Roman" w:hAnsi="Times New Roman" w:eastAsia="仿宋" w:cs="Times New Roman"/>
                <w:color w:val="000000"/>
                <w:sz w:val="24"/>
                <w:szCs w:val="24"/>
                <w:lang w:val="en-US" w:eastAsia="zh-CN"/>
              </w:rPr>
            </w:r>
            <w:r/>
          </w:p>
          <w:p>
            <w:pPr>
              <w:pStyle w:val="631"/>
              <w:numPr>
                <w:ilvl w:val="0"/>
                <w:numId w:val="0"/>
              </w:numPr>
              <w:rPr>
                <w:rFonts w:ascii="Times New Roman" w:hAnsi="Times New Roman" w:eastAsia="仿宋" w:cs="Times New Roman"/>
                <w:color w:val="000000"/>
                <w:sz w:val="24"/>
                <w:szCs w:val="24"/>
                <w:lang w:val="en-US" w:eastAsia="zh-CN"/>
              </w:rPr>
            </w:pPr>
            <w:r>
              <w:rPr>
                <w:rFonts w:ascii="Times New Roman" w:hAnsi="Times New Roman" w:eastAsia="仿宋" w:cs="Times New Roman"/>
                <w:color w:val="000000"/>
                <w:sz w:val="24"/>
                <w:szCs w:val="24"/>
                <w:lang w:val="en-US" w:eastAsia="zh-CN"/>
              </w:rPr>
              <w:t xml:space="preserve">2.负责对物联感知设备智能采集、人工采集的各类案件进行初审复核，严格按照时限标准完成案件立案、派遣、下发核查指令、办结结案等全流程处置工作。</w:t>
            </w:r>
            <w:r>
              <w:rPr>
                <w:rFonts w:ascii="Times New Roman" w:hAnsi="Times New Roman" w:eastAsia="仿宋" w:cs="Times New Roman"/>
                <w:color w:val="000000"/>
                <w:sz w:val="24"/>
                <w:szCs w:val="24"/>
                <w:lang w:val="en-US" w:eastAsia="zh-CN"/>
              </w:rPr>
            </w:r>
            <w:r/>
          </w:p>
          <w:p>
            <w:pPr>
              <w:pStyle w:val="631"/>
              <w:numPr>
                <w:ilvl w:val="0"/>
                <w:numId w:val="0"/>
              </w:numPr>
              <w:rPr>
                <w:rFonts w:ascii="Times New Roman" w:hAnsi="Times New Roman" w:eastAsia="仿宋" w:cs="Times New Roman"/>
                <w:color w:val="000000"/>
                <w:sz w:val="24"/>
                <w:szCs w:val="24"/>
                <w:lang w:val="en-US" w:eastAsia="zh-CN"/>
              </w:rPr>
            </w:pPr>
            <w:r>
              <w:rPr>
                <w:rFonts w:ascii="Times New Roman" w:hAnsi="Times New Roman" w:eastAsia="仿宋" w:cs="Times New Roman"/>
                <w:color w:val="000000"/>
                <w:sz w:val="24"/>
                <w:szCs w:val="24"/>
                <w:lang w:val="en-US" w:eastAsia="zh-CN"/>
              </w:rPr>
              <w:t xml:space="preserve">3.审核处置部门反馈的整改佐证照片、采集人员核查照片，依据实际整改成效，依规判定案件予以结案或驳回重新处置。</w:t>
            </w:r>
            <w:r>
              <w:rPr>
                <w:rFonts w:ascii="Times New Roman" w:hAnsi="Times New Roman" w:eastAsia="仿宋" w:cs="Times New Roman"/>
                <w:color w:val="000000"/>
                <w:sz w:val="24"/>
                <w:szCs w:val="24"/>
                <w:lang w:val="en-US" w:eastAsia="zh-CN"/>
              </w:rPr>
            </w:r>
            <w:r/>
          </w:p>
          <w:p>
            <w:pPr>
              <w:pStyle w:val="631"/>
              <w:numPr>
                <w:ilvl w:val="0"/>
                <w:numId w:val="0"/>
              </w:numPr>
              <w:rPr>
                <w:rFonts w:ascii="Times New Roman" w:hAnsi="Times New Roman" w:eastAsia="仿宋" w:cs="Times New Roman"/>
                <w:color w:val="000000"/>
                <w:sz w:val="24"/>
                <w:szCs w:val="24"/>
                <w:lang w:val="en-US" w:eastAsia="zh-CN"/>
              </w:rPr>
            </w:pPr>
            <w:r>
              <w:rPr>
                <w:rFonts w:ascii="Times New Roman" w:hAnsi="Times New Roman" w:eastAsia="仿宋" w:cs="Times New Roman"/>
                <w:color w:val="000000"/>
                <w:sz w:val="24"/>
                <w:szCs w:val="24"/>
                <w:lang w:val="en-US" w:eastAsia="zh-CN"/>
              </w:rPr>
              <w:t xml:space="preserve">4.</w:t>
            </w:r>
            <w:r>
              <w:rPr>
                <w:rFonts w:hint="eastAsia" w:ascii="Times New Roman" w:hAnsi="Times New Roman" w:eastAsia="仿宋" w:cs="Times New Roman"/>
                <w:color w:val="000000"/>
                <w:sz w:val="24"/>
                <w:szCs w:val="24"/>
                <w:lang w:val="en-US" w:eastAsia="zh-CN"/>
              </w:rPr>
              <w:t xml:space="preserve">按程序</w:t>
            </w:r>
            <w:r>
              <w:rPr>
                <w:rFonts w:ascii="Times New Roman" w:hAnsi="Times New Roman" w:eastAsia="仿宋" w:cs="Times New Roman"/>
                <w:color w:val="000000"/>
                <w:sz w:val="24"/>
                <w:szCs w:val="24"/>
                <w:lang w:val="en-US" w:eastAsia="zh-CN"/>
              </w:rPr>
              <w:t xml:space="preserve">受理、审核各处置单位提交的案卷延期申请、权属异议、跨区域移送等各类案卷，规范做好登记、流转、反馈工作。</w:t>
            </w:r>
            <w:r>
              <w:rPr>
                <w:rFonts w:ascii="Times New Roman" w:hAnsi="Times New Roman" w:eastAsia="仿宋" w:cs="Times New Roman"/>
                <w:color w:val="000000"/>
                <w:sz w:val="24"/>
                <w:szCs w:val="24"/>
                <w:lang w:val="en-US" w:eastAsia="zh-CN"/>
              </w:rPr>
            </w:r>
            <w:r/>
          </w:p>
          <w:p>
            <w:pPr>
              <w:pStyle w:val="631"/>
              <w:numPr>
                <w:ilvl w:val="0"/>
                <w:numId w:val="0"/>
              </w:numPr>
              <w:rPr>
                <w:rFonts w:ascii="Times New Roman" w:hAnsi="Times New Roman" w:eastAsia="仿宋" w:cs="Times New Roman"/>
                <w:color w:val="000000"/>
                <w:sz w:val="24"/>
                <w:szCs w:val="24"/>
                <w:lang w:val="en-US" w:eastAsia="zh-CN"/>
              </w:rPr>
            </w:pPr>
            <w:r>
              <w:rPr>
                <w:rFonts w:ascii="Times New Roman" w:hAnsi="Times New Roman" w:eastAsia="仿宋" w:cs="Times New Roman"/>
                <w:color w:val="000000"/>
                <w:sz w:val="24"/>
                <w:szCs w:val="24"/>
                <w:lang w:val="en-US" w:eastAsia="zh-CN"/>
              </w:rPr>
              <w:t xml:space="preserve">5.负责梳理汇总各类专项普查工单，编制专项任务清单，常态化开展数据统计、台账整理工作，定期分析城市治理问题态势，形成专项报告。</w:t>
            </w:r>
            <w:r>
              <w:rPr>
                <w:rFonts w:ascii="Times New Roman" w:hAnsi="Times New Roman" w:eastAsia="仿宋" w:cs="Times New Roman"/>
                <w:color w:val="000000"/>
                <w:sz w:val="24"/>
                <w:szCs w:val="24"/>
                <w:lang w:val="en-US" w:eastAsia="zh-CN"/>
              </w:rPr>
            </w:r>
            <w:r/>
          </w:p>
          <w:p>
            <w:pPr>
              <w:pStyle w:val="631"/>
              <w:numPr>
                <w:ilvl w:val="0"/>
                <w:numId w:val="0"/>
              </w:numPr>
              <w:rPr>
                <w:rFonts w:ascii="Times New Roman" w:hAnsi="Times New Roman" w:eastAsia="仿宋" w:cs="Times New Roman"/>
                <w:color w:val="000000"/>
                <w:sz w:val="24"/>
                <w:szCs w:val="24"/>
                <w:lang w:val="en-US" w:eastAsia="zh-CN"/>
              </w:rPr>
            </w:pPr>
            <w:r>
              <w:rPr>
                <w:rFonts w:ascii="Times New Roman" w:hAnsi="Times New Roman" w:eastAsia="仿宋" w:cs="Times New Roman"/>
                <w:color w:val="000000"/>
                <w:sz w:val="24"/>
                <w:szCs w:val="24"/>
                <w:lang w:val="en-US" w:eastAsia="zh-CN"/>
              </w:rPr>
              <w:t xml:space="preserve">6.负责接听处置单位及相关业务咨询来电，细致记录诉求内容、精准答复业务问题，对重大、紧急事项第一时间上报请示。</w:t>
            </w:r>
            <w:r>
              <w:rPr>
                <w:rFonts w:ascii="Times New Roman" w:hAnsi="Times New Roman" w:eastAsia="仿宋" w:cs="Times New Roman"/>
                <w:color w:val="000000"/>
                <w:sz w:val="24"/>
                <w:szCs w:val="24"/>
                <w:lang w:val="en-US" w:eastAsia="zh-CN"/>
              </w:rPr>
            </w:r>
            <w:r/>
          </w:p>
          <w:p>
            <w:pPr>
              <w:pStyle w:val="631"/>
              <w:numPr>
                <w:ilvl w:val="0"/>
                <w:numId w:val="0"/>
              </w:numPr>
              <w:rPr>
                <w:rFonts w:hint="eastAsia" w:ascii="仿宋" w:hAnsi="仿宋" w:eastAsia="仿宋" w:cs="仿宋"/>
                <w:color w:val="000000"/>
                <w:szCs w:val="21"/>
              </w:rPr>
            </w:pPr>
            <w:r>
              <w:rPr>
                <w:rFonts w:ascii="Times New Roman" w:hAnsi="Times New Roman" w:eastAsia="仿宋" w:cs="Times New Roman"/>
                <w:color w:val="000000"/>
                <w:sz w:val="24"/>
                <w:szCs w:val="24"/>
                <w:lang w:val="en-US" w:eastAsia="zh-CN"/>
              </w:rPr>
              <w:t xml:space="preserve">7.保质保量完成上级交办的其他临时性工作任务。</w:t>
            </w:r>
            <w:r>
              <w:rPr>
                <w:rFonts w:hint="eastAsia" w:ascii="仿宋" w:hAnsi="仿宋" w:eastAsia="仿宋" w:cs="仿宋"/>
                <w:color w:val="000000"/>
                <w:szCs w:val="21"/>
              </w:rPr>
            </w:r>
            <w:r/>
          </w:p>
        </w:tc>
        <w:tc>
          <w:tcPr>
            <w:tcW w:w="2095" w:type="dxa"/>
            <w:vAlign w:val="center"/>
            <w:textDirection w:val="lrTb"/>
            <w:noWrap w:val="false"/>
          </w:tcPr>
          <w:p>
            <w:pPr>
              <w:pStyle w:val="631"/>
              <w:jc w:val="cente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3</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人</w:t>
            </w:r>
            <w:r>
              <w:rPr>
                <w:rFonts w:hint="eastAsia" w:ascii="仿宋" w:hAnsi="仿宋" w:eastAsia="仿宋" w:cs="仿宋"/>
                <w:color w:val="000000"/>
                <w:szCs w:val="21"/>
              </w:rPr>
            </w:r>
            <w:r/>
          </w:p>
        </w:tc>
      </w:tr>
      <w:tr>
        <w:trPr>
          <w:trHeight w:val="567"/>
        </w:trPr>
        <w:tc>
          <w:tcPr>
            <w:tcW w:w="2235" w:type="dxa"/>
            <w:vAlign w:val="center"/>
            <w:textDirection w:val="lrTb"/>
            <w:noWrap w:val="false"/>
          </w:tcPr>
          <w:p>
            <w:pPr>
              <w:pStyle w:val="631"/>
              <w:jc w:val="center"/>
              <w:rPr>
                <w:rFonts w:hint="eastAsia" w:ascii="仿宋" w:hAnsi="仿宋" w:eastAsia="仿宋" w:cs="仿宋"/>
                <w:color w:val="000000"/>
                <w:szCs w:val="21"/>
              </w:rPr>
            </w:pPr>
            <w:r>
              <w:rPr>
                <w:rFonts w:hint="eastAsia" w:ascii="仿宋" w:hAnsi="仿宋" w:eastAsia="仿宋" w:cs="仿宋"/>
                <w:color w:val="000000"/>
                <w:szCs w:val="21"/>
              </w:rPr>
              <w:t xml:space="preserve">合  计</w:t>
            </w:r>
            <w:r>
              <w:rPr>
                <w:rFonts w:hint="eastAsia" w:ascii="仿宋" w:hAnsi="仿宋" w:eastAsia="仿宋" w:cs="仿宋"/>
                <w:color w:val="000000"/>
                <w:szCs w:val="21"/>
              </w:rPr>
            </w:r>
            <w:r/>
          </w:p>
        </w:tc>
        <w:tc>
          <w:tcPr>
            <w:tcW w:w="4568" w:type="dxa"/>
            <w:vAlign w:val="center"/>
            <w:textDirection w:val="lrTb"/>
            <w:noWrap w:val="false"/>
          </w:tcPr>
          <w:p>
            <w:pPr>
              <w:pStyle w:val="631"/>
              <w:rPr>
                <w:rFonts w:hint="eastAsia" w:ascii="仿宋" w:hAnsi="仿宋" w:eastAsia="仿宋" w:cs="仿宋"/>
                <w:color w:val="000000"/>
                <w:szCs w:val="21"/>
              </w:rPr>
            </w:pPr>
            <w:r>
              <w:rPr>
                <w:rFonts w:hint="eastAsia" w:ascii="仿宋" w:hAnsi="仿宋" w:eastAsia="仿宋" w:cs="仿宋"/>
                <w:color w:val="000000"/>
                <w:szCs w:val="21"/>
              </w:rPr>
            </w:r>
            <w:r/>
          </w:p>
        </w:tc>
        <w:tc>
          <w:tcPr>
            <w:tcW w:w="2095" w:type="dxa"/>
            <w:vAlign w:val="center"/>
            <w:textDirection w:val="lrTb"/>
            <w:noWrap w:val="false"/>
          </w:tcPr>
          <w:p>
            <w:pPr>
              <w:pStyle w:val="631"/>
              <w:jc w:val="cente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3</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人</w:t>
            </w:r>
            <w:r>
              <w:rPr>
                <w:rFonts w:hint="eastAsia" w:ascii="仿宋" w:hAnsi="仿宋" w:eastAsia="仿宋" w:cs="仿宋"/>
                <w:color w:val="000000"/>
                <w:szCs w:val="21"/>
              </w:rPr>
            </w:r>
            <w:r/>
          </w:p>
        </w:tc>
      </w:tr>
    </w:tbl>
    <w:p>
      <w:pPr>
        <w:pStyle w:val="631"/>
        <w:ind w:firstLine="422"/>
        <w:spacing w:line="360" w:lineRule="auto"/>
        <w:rPr>
          <w:rFonts w:hint="eastAsia" w:ascii="仿宋" w:hAnsi="仿宋" w:eastAsia="仿宋" w:cs="仿宋"/>
          <w:b/>
          <w:bCs/>
          <w:color w:val="000000"/>
          <w:szCs w:val="21"/>
        </w:rPr>
      </w:pPr>
      <w:r>
        <w:rPr>
          <w:rFonts w:hint="eastAsia" w:ascii="仿宋" w:hAnsi="仿宋" w:eastAsia="仿宋" w:cs="仿宋"/>
          <w:b/>
          <w:bCs/>
          <w:color w:val="000000"/>
          <w:szCs w:val="21"/>
        </w:rPr>
      </w:r>
      <w:r/>
    </w:p>
    <w:p>
      <w:pPr>
        <w:pStyle w:val="631"/>
        <w:ind w:firstLine="422"/>
        <w:spacing w:line="360" w:lineRule="auto"/>
        <w:rPr>
          <w:rFonts w:hint="eastAsia" w:ascii="仿宋" w:hAnsi="仿宋" w:eastAsia="仿宋" w:cs="仿宋"/>
          <w:b/>
          <w:bCs/>
          <w:color w:val="000000"/>
          <w:szCs w:val="21"/>
        </w:rPr>
      </w:pPr>
      <w:r>
        <w:rPr>
          <w:rFonts w:hint="eastAsia" w:ascii="仿宋" w:hAnsi="仿宋" w:eastAsia="仿宋" w:cs="仿宋"/>
          <w:b/>
          <w:bCs/>
          <w:color w:val="000000"/>
          <w:szCs w:val="21"/>
        </w:rPr>
        <w:t xml:space="preserve">（一）采集要求</w:t>
      </w:r>
      <w:r>
        <w:rPr>
          <w:rFonts w:hint="eastAsia" w:ascii="仿宋" w:hAnsi="仿宋" w:eastAsia="仿宋" w:cs="仿宋"/>
          <w:b/>
          <w:bCs/>
          <w:color w:val="000000"/>
          <w:szCs w:val="21"/>
        </w:rPr>
      </w:r>
      <w:r/>
    </w:p>
    <w:p>
      <w:pPr>
        <w:pStyle w:val="631"/>
        <w:ind w:firstLine="420"/>
        <w:spacing w:line="360" w:lineRule="auto"/>
        <w:rPr>
          <w:rFonts w:hint="eastAsia" w:ascii="仿宋" w:hAnsi="仿宋" w:eastAsia="仿宋" w:cs="仿宋"/>
          <w:b w:val="0"/>
          <w:bCs w:val="0"/>
          <w:color w:val="000000"/>
          <w:szCs w:val="21"/>
        </w:rPr>
      </w:pPr>
      <w:r>
        <w:rPr>
          <w:rFonts w:hint="eastAsia" w:ascii="仿宋" w:hAnsi="仿宋" w:eastAsia="仿宋" w:cs="仿宋"/>
          <w:b w:val="0"/>
          <w:bCs w:val="0"/>
          <w:color w:val="000000"/>
          <w:szCs w:val="21"/>
        </w:rPr>
        <w:t xml:space="preserve">构建多元采集、人机协同的新型信息采集模式。充分复用区数治中心、公交集团、江护集团等单位现有物联感知设备及算法等资源，开展智能采集工作，确保智能识别问题数据与数字城管平台无缝对接、有效流转。采集员全面落实精细化采集工作，重点对物联感知设备覆盖盲区、薄弱区域进行兜底巡查，实现辖区巡查全覆盖、无死角。</w:t>
      </w:r>
      <w:r>
        <w:rPr>
          <w:rFonts w:hint="eastAsia" w:ascii="仿宋" w:hAnsi="仿宋" w:eastAsia="仿宋" w:cs="仿宋"/>
          <w:b/>
          <w:bCs/>
          <w:color w:val="000000"/>
          <w:szCs w:val="21"/>
        </w:rPr>
        <w:t xml:space="preserve">项目配置巡查车辆不少于6辆，原则上每个采集单元每周采集不少于2次（可根据实际情况进行调整），</w:t>
      </w:r>
      <w:r>
        <w:rPr>
          <w:rFonts w:hint="eastAsia" w:ascii="仿宋" w:hAnsi="仿宋" w:eastAsia="仿宋" w:cs="仿宋"/>
          <w:b w:val="0"/>
          <w:bCs w:val="0"/>
          <w:color w:val="000000"/>
          <w:szCs w:val="21"/>
        </w:rPr>
        <w:t xml:space="preserve">按规范完成问题上报、核查反馈、专项普查及各类信息保障服务工作；坐席员每日对物联设备智能采集、人工现场采集的各类问题进行甄别研判，辅助开展案件派单、流程流转、结案审核等工作；督察员常态化开展履职督查与队伍管理督查，重点核查日常作业开展质效、人员在岗履职及队容风纪等情况，每日督查网格单元不少于2个。项目需配备采集手机，配置满足日常采集、现场核查等工作需求，同时系统运行流畅、拍摄画面清晰、定位精准，保障数字城管信息采集作业正常开展。</w:t>
      </w:r>
      <w:r>
        <w:rPr>
          <w:rFonts w:hint="eastAsia" w:ascii="仿宋" w:hAnsi="仿宋" w:eastAsia="仿宋" w:cs="仿宋"/>
          <w:b w:val="0"/>
          <w:bCs w:val="0"/>
          <w:color w:val="000000"/>
          <w:szCs w:val="21"/>
        </w:rPr>
      </w:r>
      <w:r/>
    </w:p>
    <w:p>
      <w:pPr>
        <w:pStyle w:val="631"/>
        <w:ind w:firstLine="422"/>
        <w:spacing w:line="360" w:lineRule="auto"/>
        <w:rPr>
          <w:rFonts w:hint="eastAsia" w:ascii="仿宋" w:hAnsi="仿宋" w:eastAsia="仿宋" w:cs="仿宋"/>
          <w:b/>
          <w:bCs/>
          <w:color w:val="000000"/>
          <w:szCs w:val="21"/>
        </w:rPr>
      </w:pPr>
      <w:r>
        <w:rPr>
          <w:rFonts w:hint="eastAsia" w:ascii="仿宋" w:hAnsi="仿宋" w:eastAsia="仿宋" w:cs="仿宋"/>
          <w:b/>
          <w:bCs/>
          <w:color w:val="000000"/>
          <w:szCs w:val="21"/>
        </w:rPr>
        <w:t xml:space="preserve">（二）员工要求</w:t>
      </w:r>
      <w:r>
        <w:rPr>
          <w:rFonts w:hint="eastAsia" w:ascii="仿宋" w:hAnsi="仿宋" w:eastAsia="仿宋" w:cs="仿宋"/>
          <w:b/>
          <w:bCs/>
          <w:color w:val="000000"/>
          <w:szCs w:val="21"/>
        </w:rPr>
      </w:r>
      <w:r/>
    </w:p>
    <w:p>
      <w:pPr>
        <w:pStyle w:val="631"/>
        <w:ind w:firstLine="420"/>
        <w:spacing w:line="360" w:lineRule="auto"/>
        <w:rPr>
          <w:rFonts w:hint="eastAsia" w:ascii="仿宋" w:hAnsi="仿宋" w:eastAsia="仿宋" w:cs="仿宋"/>
          <w:b w:val="0"/>
          <w:bCs w:val="0"/>
          <w:color w:val="000000"/>
          <w:szCs w:val="21"/>
        </w:rPr>
      </w:pPr>
      <w:r>
        <w:rPr>
          <w:rFonts w:hint="eastAsia" w:ascii="仿宋" w:hAnsi="仿宋" w:eastAsia="仿宋" w:cs="仿宋"/>
          <w:b w:val="0"/>
          <w:bCs w:val="0"/>
          <w:color w:val="000000"/>
          <w:szCs w:val="21"/>
        </w:rPr>
        <w:t xml:space="preserve">1.队伍人员原则上不超过35岁，大专以上文化，身体健康，能熟悉了解城市管理业务知识，能熟练驾驶机动车。</w:t>
      </w:r>
      <w:r>
        <w:rPr>
          <w:rFonts w:hint="eastAsia" w:ascii="仿宋" w:hAnsi="仿宋" w:eastAsia="仿宋" w:cs="仿宋"/>
          <w:b w:val="0"/>
          <w:bCs w:val="0"/>
          <w:color w:val="000000"/>
          <w:szCs w:val="21"/>
        </w:rPr>
      </w:r>
      <w:r/>
    </w:p>
    <w:p>
      <w:pPr>
        <w:pStyle w:val="631"/>
        <w:ind w:firstLine="420"/>
        <w:spacing w:line="360" w:lineRule="auto"/>
        <w:rPr>
          <w:rFonts w:hint="eastAsia" w:ascii="仿宋" w:hAnsi="仿宋" w:eastAsia="仿宋" w:cs="仿宋"/>
          <w:b w:val="0"/>
          <w:bCs w:val="0"/>
          <w:color w:val="000000"/>
          <w:szCs w:val="21"/>
        </w:rPr>
      </w:pPr>
      <w:r>
        <w:rPr>
          <w:rFonts w:hint="eastAsia" w:ascii="仿宋" w:hAnsi="仿宋" w:eastAsia="仿宋" w:cs="仿宋"/>
          <w:b w:val="0"/>
          <w:bCs w:val="0"/>
          <w:color w:val="000000"/>
          <w:szCs w:val="21"/>
        </w:rPr>
        <w:t xml:space="preserve">2.项目负责人原则上45岁以下，本科以上的文化，形象好，身体健康，有较高的组织与管理水平并有一定的数字化专业技能。</w:t>
      </w:r>
      <w:r>
        <w:rPr>
          <w:rFonts w:hint="eastAsia" w:ascii="仿宋" w:hAnsi="仿宋" w:eastAsia="仿宋" w:cs="仿宋"/>
          <w:b w:val="0"/>
          <w:bCs w:val="0"/>
          <w:color w:val="000000"/>
          <w:szCs w:val="21"/>
        </w:rPr>
      </w:r>
      <w:r/>
    </w:p>
    <w:p>
      <w:pPr>
        <w:pStyle w:val="631"/>
        <w:ind w:firstLine="420"/>
        <w:spacing w:line="360" w:lineRule="auto"/>
        <w:rPr>
          <w:rFonts w:hint="eastAsia" w:ascii="仿宋" w:hAnsi="仿宋" w:eastAsia="仿宋" w:cs="仿宋"/>
          <w:b w:val="0"/>
          <w:bCs w:val="0"/>
          <w:color w:val="000000"/>
          <w:szCs w:val="21"/>
        </w:rPr>
      </w:pPr>
      <w:r>
        <w:rPr>
          <w:rFonts w:hint="eastAsia" w:ascii="仿宋" w:hAnsi="仿宋" w:eastAsia="仿宋" w:cs="仿宋"/>
          <w:b w:val="0"/>
          <w:bCs w:val="0"/>
          <w:color w:val="000000"/>
          <w:szCs w:val="21"/>
        </w:rPr>
        <w:t xml:space="preserve">3.对人员加强管理，制定并严格遵守各项规章制度。定期开展岗位技能培训、考核。</w:t>
      </w:r>
      <w:r>
        <w:rPr>
          <w:rFonts w:hint="eastAsia" w:ascii="仿宋" w:hAnsi="仿宋" w:eastAsia="仿宋" w:cs="仿宋"/>
          <w:b w:val="0"/>
          <w:bCs w:val="0"/>
          <w:color w:val="000000"/>
          <w:szCs w:val="21"/>
        </w:rPr>
      </w:r>
      <w:r/>
    </w:p>
    <w:p>
      <w:pPr>
        <w:pStyle w:val="631"/>
        <w:ind w:firstLine="420"/>
        <w:spacing w:line="360" w:lineRule="auto"/>
        <w:rPr>
          <w:rFonts w:hint="eastAsia" w:ascii="仿宋" w:hAnsi="仿宋" w:eastAsia="仿宋" w:cs="仿宋"/>
          <w:b w:val="0"/>
          <w:bCs w:val="0"/>
          <w:color w:val="000000"/>
          <w:szCs w:val="21"/>
        </w:rPr>
      </w:pPr>
      <w:r>
        <w:rPr>
          <w:rFonts w:hint="eastAsia" w:ascii="仿宋" w:hAnsi="仿宋" w:eastAsia="仿宋" w:cs="仿宋"/>
          <w:b w:val="0"/>
          <w:bCs w:val="0"/>
          <w:color w:val="000000"/>
          <w:szCs w:val="21"/>
        </w:rPr>
        <w:t xml:space="preserve">4.忠于职守，严守信息采集工作纪律。</w:t>
      </w:r>
      <w:r>
        <w:rPr>
          <w:rFonts w:hint="eastAsia" w:ascii="仿宋" w:hAnsi="仿宋" w:eastAsia="仿宋" w:cs="仿宋"/>
          <w:b w:val="0"/>
          <w:bCs w:val="0"/>
          <w:color w:val="000000"/>
          <w:szCs w:val="21"/>
        </w:rPr>
      </w:r>
      <w:r/>
    </w:p>
    <w:p>
      <w:pPr>
        <w:pStyle w:val="631"/>
        <w:ind w:firstLine="420"/>
        <w:spacing w:line="360" w:lineRule="auto"/>
        <w:rPr>
          <w:rFonts w:hint="eastAsia" w:ascii="仿宋" w:hAnsi="仿宋" w:eastAsia="仿宋" w:cs="仿宋"/>
          <w:b w:val="0"/>
          <w:bCs w:val="0"/>
          <w:color w:val="000000"/>
          <w:szCs w:val="21"/>
        </w:rPr>
      </w:pPr>
      <w:r>
        <w:rPr>
          <w:rFonts w:hint="eastAsia" w:ascii="仿宋" w:hAnsi="仿宋" w:eastAsia="仿宋" w:cs="仿宋"/>
          <w:b w:val="0"/>
          <w:bCs w:val="0"/>
          <w:color w:val="000000"/>
          <w:szCs w:val="21"/>
        </w:rPr>
        <w:t xml:space="preserve">5.为保持员工队伍的稳定性，现有工作人员的基本工资收入不低于其上年度的工资标准，基本工资不含单位缴纳社保、加班费、高温费及其他费用等。</w:t>
      </w:r>
      <w:r>
        <w:rPr>
          <w:rFonts w:hint="eastAsia" w:ascii="仿宋" w:hAnsi="仿宋" w:eastAsia="仿宋" w:cs="仿宋"/>
          <w:b w:val="0"/>
          <w:bCs w:val="0"/>
          <w:color w:val="000000"/>
          <w:szCs w:val="21"/>
        </w:rPr>
      </w:r>
      <w:r/>
    </w:p>
    <w:p>
      <w:pPr>
        <w:pStyle w:val="631"/>
        <w:ind w:firstLine="422"/>
        <w:spacing w:line="360" w:lineRule="auto"/>
        <w:rPr>
          <w:rFonts w:hint="eastAsia" w:ascii="仿宋" w:hAnsi="仿宋" w:eastAsia="仿宋" w:cs="仿宋"/>
          <w:b/>
          <w:bCs/>
          <w:color w:val="000000"/>
          <w:szCs w:val="21"/>
        </w:rPr>
      </w:pPr>
      <w:r>
        <w:rPr>
          <w:rFonts w:hint="eastAsia" w:ascii="仿宋" w:hAnsi="仿宋" w:eastAsia="仿宋" w:cs="仿宋"/>
          <w:b/>
          <w:bCs/>
          <w:color w:val="000000"/>
          <w:szCs w:val="21"/>
        </w:rPr>
        <w:t xml:space="preserve">五、质量标准</w:t>
      </w:r>
      <w:r>
        <w:rPr>
          <w:rFonts w:hint="eastAsia" w:ascii="仿宋" w:hAnsi="仿宋" w:eastAsia="仿宋" w:cs="仿宋"/>
          <w:b/>
          <w:bCs/>
          <w:color w:val="000000"/>
          <w:szCs w:val="21"/>
        </w:rPr>
      </w:r>
      <w:r/>
    </w:p>
    <w:p>
      <w:pPr>
        <w:pStyle w:val="824"/>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1.采集区域上传有效数据，工作日633条以上（特殊情况除外），有效数据=上报问题（包括普查）—无效数据+核查上传数据—核查无效数据。</w:t>
      </w:r>
      <w:r>
        <w:rPr>
          <w:rFonts w:hint="eastAsia" w:ascii="仿宋" w:hAnsi="仿宋" w:eastAsia="仿宋" w:cs="仿宋"/>
          <w:color w:val="000000"/>
          <w:szCs w:val="21"/>
        </w:rPr>
      </w:r>
      <w:r/>
    </w:p>
    <w:p>
      <w:pPr>
        <w:pStyle w:val="824"/>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2.人工有效数据上报率达98%以上，智能设备采集有效数据上报率达80%以上，按时核查率达98%以上，准确派遣率98%以上，及时立案率95%。</w:t>
      </w:r>
      <w:r>
        <w:rPr>
          <w:rFonts w:hint="eastAsia" w:ascii="仿宋" w:hAnsi="仿宋" w:eastAsia="仿宋" w:cs="仿宋"/>
          <w:color w:val="000000"/>
          <w:szCs w:val="21"/>
        </w:rPr>
      </w:r>
      <w:r/>
    </w:p>
    <w:p>
      <w:pPr>
        <w:pStyle w:val="824"/>
        <w:ind w:firstLine="422"/>
        <w:spacing w:line="360" w:lineRule="auto"/>
        <w:rPr>
          <w:rFonts w:hint="eastAsia" w:ascii="仿宋" w:hAnsi="仿宋" w:eastAsia="仿宋" w:cs="仿宋"/>
          <w:b/>
          <w:iCs/>
          <w:color w:val="000000"/>
          <w:szCs w:val="21"/>
        </w:rPr>
      </w:pPr>
      <w:r>
        <w:rPr>
          <w:rFonts w:hint="eastAsia" w:ascii="仿宋" w:hAnsi="仿宋" w:eastAsia="仿宋" w:cs="仿宋"/>
          <w:b/>
          <w:iCs/>
          <w:color w:val="000000"/>
          <w:szCs w:val="21"/>
        </w:rPr>
        <w:t xml:space="preserve">六、服务考核</w:t>
      </w:r>
      <w:r>
        <w:rPr>
          <w:rFonts w:hint="eastAsia" w:ascii="仿宋" w:hAnsi="仿宋" w:eastAsia="仿宋" w:cs="仿宋"/>
          <w:b/>
          <w:iCs/>
          <w:color w:val="000000"/>
          <w:szCs w:val="21"/>
        </w:rPr>
      </w:r>
      <w:r/>
    </w:p>
    <w:p>
      <w:pPr>
        <w:pStyle w:val="631"/>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1.信息采集员根据作息时间按时登陆数字城管系统、确保开启GPS定位系统，进入指定网格。</w:t>
      </w:r>
      <w:r>
        <w:rPr>
          <w:rFonts w:hint="eastAsia" w:ascii="仿宋" w:hAnsi="仿宋" w:eastAsia="仿宋" w:cs="仿宋"/>
          <w:color w:val="000000"/>
          <w:szCs w:val="21"/>
        </w:rPr>
      </w:r>
      <w:r/>
    </w:p>
    <w:p>
      <w:pPr>
        <w:pStyle w:val="631"/>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2.对日上报有效数据（数据来源于江宁数字城管数据统计分析系统）进行考核；未达标的，每少一条扣除20元。</w:t>
      </w:r>
      <w:r>
        <w:rPr>
          <w:rFonts w:hint="eastAsia" w:ascii="仿宋" w:hAnsi="仿宋" w:eastAsia="仿宋" w:cs="仿宋"/>
          <w:color w:val="000000"/>
          <w:szCs w:val="21"/>
        </w:rPr>
      </w:r>
      <w:r/>
    </w:p>
    <w:p>
      <w:pPr>
        <w:pStyle w:val="631"/>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3.确保人工采集月上传数据准确，要求所有信息上报（包括普查、核查、核实等）有效率不低于98%。低于98%的，每降低1%（不到1%按1%计算）对服务提供商扣款10000元（此项数据来源于江宁数字城管数据统计分析系统）。</w:t>
      </w:r>
      <w:r>
        <w:rPr>
          <w:rFonts w:hint="eastAsia" w:ascii="仿宋" w:hAnsi="仿宋" w:eastAsia="仿宋" w:cs="仿宋"/>
          <w:color w:val="000000"/>
          <w:szCs w:val="21"/>
        </w:rPr>
      </w:r>
      <w:r/>
    </w:p>
    <w:p>
      <w:pPr>
        <w:pStyle w:val="631"/>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4.确保月按时核查率要求达到98%以上，若按时核查率低于98%，每降低1%（不到1%按1%计算）对服务提供商扣款10000元（此项数据来源于江宁数字城管数据统计分析系统）。</w:t>
      </w:r>
      <w:r>
        <w:rPr>
          <w:rFonts w:hint="eastAsia" w:ascii="仿宋" w:hAnsi="仿宋" w:eastAsia="仿宋" w:cs="仿宋"/>
          <w:color w:val="000000"/>
          <w:szCs w:val="21"/>
        </w:rPr>
      </w:r>
      <w:r/>
    </w:p>
    <w:p>
      <w:pPr>
        <w:pStyle w:val="631"/>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5.确保月准确派遣率要求达到98%以上，若准确派遣率低于98%，每降低1%（不到1%按1%计算）对服务提供商扣款10000元（此项数据来源于江宁数字城管数据统计分析系统）。</w:t>
      </w:r>
      <w:r>
        <w:rPr>
          <w:rFonts w:hint="eastAsia" w:ascii="仿宋" w:hAnsi="仿宋" w:eastAsia="仿宋" w:cs="仿宋"/>
          <w:color w:val="000000"/>
          <w:szCs w:val="21"/>
        </w:rPr>
      </w:r>
      <w:r/>
    </w:p>
    <w:p>
      <w:pPr>
        <w:pStyle w:val="631"/>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6.确保月及时立案率要求达到99%以上，若及时立案率低于99%，每降低1%（不到1%按1%计算）对服务提供商扣款10000元（此项数据来源于江宁数字城管数据统计分析系统）。</w:t>
      </w:r>
      <w:r>
        <w:rPr>
          <w:rFonts w:hint="eastAsia" w:ascii="仿宋" w:hAnsi="仿宋" w:eastAsia="仿宋" w:cs="仿宋"/>
          <w:color w:val="000000"/>
          <w:szCs w:val="21"/>
        </w:rPr>
      </w:r>
      <w:r/>
    </w:p>
    <w:p>
      <w:pPr>
        <w:pStyle w:val="631"/>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7.服务提供商每个季度、半年、年终将工作开展情况、人员配置情况以及合同执行情况提供给区城管局监督指挥中心。</w:t>
      </w:r>
      <w:r>
        <w:rPr>
          <w:rFonts w:hint="eastAsia" w:ascii="仿宋" w:hAnsi="仿宋" w:eastAsia="仿宋" w:cs="仿宋"/>
          <w:color w:val="000000"/>
          <w:szCs w:val="21"/>
        </w:rPr>
      </w:r>
      <w:r/>
    </w:p>
    <w:p>
      <w:pPr>
        <w:pStyle w:val="631"/>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8.若工作中存在舞弊、泄密等情况影响到考核公平公正，或者发生打架斗殴、负面舆情等违规违纪行为的，根据行为造成影响程度，对有关人员进行处理，同时按每人次1000元对服务提供商处进行扣款。</w:t>
      </w:r>
      <w:r>
        <w:rPr>
          <w:rFonts w:hint="eastAsia" w:ascii="仿宋" w:hAnsi="仿宋" w:eastAsia="仿宋" w:cs="仿宋"/>
          <w:color w:val="000000"/>
          <w:szCs w:val="21"/>
        </w:rPr>
      </w:r>
      <w:r/>
    </w:p>
    <w:p>
      <w:pPr>
        <w:pStyle w:val="631"/>
        <w:ind w:firstLine="422"/>
        <w:spacing w:line="360" w:lineRule="auto"/>
        <w:rPr>
          <w:rFonts w:hint="eastAsia" w:ascii="仿宋" w:hAnsi="仿宋" w:eastAsia="仿宋" w:cs="仿宋"/>
          <w:bCs/>
          <w:iCs/>
          <w:color w:val="000000"/>
          <w:szCs w:val="21"/>
        </w:rPr>
      </w:pPr>
      <w:r>
        <w:rPr>
          <w:rFonts w:hint="eastAsia" w:ascii="仿宋" w:hAnsi="仿宋" w:eastAsia="仿宋" w:cs="仿宋"/>
          <w:b/>
          <w:bCs/>
          <w:color w:val="000000"/>
          <w:szCs w:val="21"/>
        </w:rPr>
        <w:t xml:space="preserve">七、资金支付</w:t>
      </w:r>
      <w:r>
        <w:rPr>
          <w:rFonts w:hint="eastAsia" w:ascii="仿宋" w:hAnsi="仿宋" w:eastAsia="仿宋" w:cs="仿宋"/>
          <w:bCs/>
          <w:iCs/>
          <w:color w:val="000000"/>
          <w:szCs w:val="21"/>
        </w:rPr>
      </w:r>
      <w:r/>
    </w:p>
    <w:p>
      <w:pPr>
        <w:pStyle w:val="631"/>
        <w:ind w:firstLine="420"/>
        <w:spacing w:line="360" w:lineRule="auto"/>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本次采购资金由采购人自付，按照以下约定执行：</w:t>
      </w:r>
      <w:r>
        <w:rPr>
          <w:rFonts w:hint="eastAsia" w:ascii="仿宋" w:hAnsi="仿宋" w:eastAsia="仿宋" w:cs="仿宋"/>
          <w:b w:val="0"/>
          <w:bCs w:val="0"/>
          <w:color w:val="000000"/>
          <w:sz w:val="21"/>
          <w:szCs w:val="21"/>
        </w:rPr>
      </w:r>
      <w:r/>
    </w:p>
    <w:p>
      <w:pPr>
        <w:pStyle w:val="631"/>
        <w:ind w:firstLine="420"/>
        <w:spacing w:line="360" w:lineRule="auto"/>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1.自合同签订后15个工作日内，支付合同总额的50%。</w:t>
      </w:r>
      <w:r>
        <w:rPr>
          <w:rFonts w:hint="eastAsia" w:ascii="仿宋" w:hAnsi="仿宋" w:eastAsia="仿宋" w:cs="仿宋"/>
          <w:b w:val="0"/>
          <w:bCs w:val="0"/>
          <w:color w:val="000000"/>
          <w:sz w:val="21"/>
          <w:szCs w:val="21"/>
        </w:rPr>
      </w:r>
      <w:r/>
    </w:p>
    <w:p>
      <w:pPr>
        <w:pStyle w:val="631"/>
        <w:ind w:firstLine="420"/>
        <w:spacing w:line="360" w:lineRule="auto"/>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2.完成合同期限内的工作，一次性支付余款，如未能达到合同要求，采购人有权要求供应商赔偿损失。</w:t>
      </w:r>
      <w:r>
        <w:rPr>
          <w:rFonts w:hint="eastAsia" w:ascii="仿宋" w:hAnsi="仿宋" w:eastAsia="仿宋" w:cs="仿宋"/>
          <w:b w:val="0"/>
          <w:bCs w:val="0"/>
          <w:color w:val="000000"/>
          <w:sz w:val="21"/>
          <w:szCs w:val="21"/>
        </w:rPr>
      </w:r>
      <w:r/>
    </w:p>
    <w:p>
      <w:pPr>
        <w:pStyle w:val="631"/>
        <w:ind w:firstLine="420"/>
        <w:spacing w:line="360" w:lineRule="auto"/>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付款方式：甲方收到乙方提供的同等金额的正规发票后，在履行财政相关资金审批手续后向乙方支付合同款。 </w:t>
      </w:r>
      <w:r>
        <w:rPr>
          <w:rFonts w:hint="eastAsia" w:ascii="仿宋" w:hAnsi="仿宋" w:eastAsia="仿宋" w:cs="仿宋"/>
          <w:b w:val="0"/>
          <w:bCs w:val="0"/>
          <w:color w:val="000000"/>
          <w:sz w:val="21"/>
          <w:szCs w:val="21"/>
        </w:rPr>
      </w:r>
      <w:r/>
    </w:p>
    <w:p>
      <w:pPr>
        <w:pStyle w:val="631"/>
        <w:ind w:firstLine="420"/>
        <w:spacing w:line="360" w:lineRule="auto"/>
        <w:widowControl/>
        <w:rPr>
          <w:rFonts w:hint="eastAsia" w:ascii="仿宋" w:hAnsi="仿宋" w:eastAsia="仿宋" w:cs="仿宋"/>
          <w:b w:val="0"/>
          <w:bCs w:val="0"/>
          <w:color w:val="000000"/>
          <w:sz w:val="18"/>
          <w:szCs w:val="18"/>
        </w:rPr>
      </w:pPr>
      <w:r>
        <w:rPr>
          <w:rFonts w:hint="eastAsia" w:ascii="仿宋" w:hAnsi="仿宋" w:eastAsia="仿宋" w:cs="仿宋"/>
          <w:b w:val="0"/>
          <w:bCs w:val="0"/>
          <w:color w:val="000000"/>
          <w:sz w:val="21"/>
          <w:szCs w:val="21"/>
        </w:rPr>
        <w:t xml:space="preserve">说明：因采购人使用的是财政资金，采购人在前款规定的付款时间为向政府采购支付部门提出办理财政支付申请手续的时间（不含政府财政支付部门审核的时间），在规定时间内提出支付申请手续后即视为采购人已经按期支付。</w:t>
      </w:r>
      <w:r>
        <w:rPr>
          <w:rFonts w:hint="eastAsia" w:ascii="仿宋" w:hAnsi="仿宋" w:eastAsia="仿宋" w:cs="仿宋"/>
          <w:b w:val="0"/>
          <w:bCs w:val="0"/>
          <w:color w:val="000000"/>
          <w:sz w:val="18"/>
          <w:szCs w:val="18"/>
        </w:rPr>
      </w:r>
      <w:r/>
    </w:p>
    <w:p>
      <w:pPr>
        <w:pStyle w:val="631"/>
        <w:ind w:firstLine="422"/>
        <w:spacing w:line="360" w:lineRule="auto"/>
        <w:widowControl/>
        <w:rPr>
          <w:rFonts w:hint="eastAsia" w:ascii="仿宋" w:hAnsi="仿宋" w:eastAsia="仿宋" w:cs="仿宋"/>
          <w:color w:val="000000"/>
          <w:szCs w:val="21"/>
        </w:rPr>
      </w:pPr>
      <w:r>
        <w:rPr>
          <w:rFonts w:hint="eastAsia" w:ascii="仿宋" w:hAnsi="仿宋" w:eastAsia="仿宋" w:cs="仿宋"/>
          <w:b/>
          <w:bCs/>
          <w:color w:val="000000"/>
          <w:szCs w:val="21"/>
        </w:rPr>
        <w:t xml:space="preserve">八、报价说明</w:t>
      </w:r>
      <w:r>
        <w:rPr>
          <w:rFonts w:hint="eastAsia" w:ascii="仿宋" w:hAnsi="仿宋" w:eastAsia="仿宋" w:cs="仿宋"/>
          <w:color w:val="000000"/>
          <w:szCs w:val="21"/>
        </w:rPr>
      </w:r>
      <w:r/>
    </w:p>
    <w:p>
      <w:pPr>
        <w:pStyle w:val="631"/>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投标人报价是根据招标文件所确定的范围内的全部产品和内容的价格体现，是为完成招标文件规定的工作所涉及到的一切费用。包括但不仅限于办公及人员费用（工资、福利、培训、体检、社会保险、加班费、差旅、交通、通信）、服务方案编写费、调研费、设备购置费、评审费、服装费、工具使用维护费用、管理费用、端口开发费、多元采集手段拓展费、利润、税金等必要支出。招标文件未列明，而投标人认为必需的费用也需列入报价。</w:t>
      </w:r>
      <w:r>
        <w:rPr>
          <w:rFonts w:hint="eastAsia" w:ascii="仿宋" w:hAnsi="仿宋" w:eastAsia="仿宋" w:cs="仿宋"/>
          <w:color w:val="000000"/>
          <w:szCs w:val="21"/>
        </w:rPr>
      </w:r>
      <w:r/>
    </w:p>
    <w:p>
      <w:pPr>
        <w:pStyle w:val="631"/>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本报价必须充分考虑所有可能影响到报价的价格因素，一旦投标结束最终成交，总价将包定，合同期内不予调整。如发生漏、缺、少项，都将被认为是中标人的报价让利行为。</w:t>
      </w:r>
      <w:r>
        <w:rPr>
          <w:rFonts w:hint="eastAsia" w:ascii="仿宋" w:hAnsi="仿宋" w:eastAsia="仿宋" w:cs="仿宋"/>
          <w:color w:val="000000"/>
          <w:szCs w:val="21"/>
        </w:rPr>
      </w:r>
      <w:r/>
    </w:p>
    <w:p>
      <w:pPr>
        <w:pStyle w:val="631"/>
        <w:ind w:firstLine="422"/>
        <w:spacing w:line="360" w:lineRule="auto"/>
        <w:rPr>
          <w:rFonts w:hint="eastAsia" w:ascii="仿宋" w:hAnsi="仿宋" w:eastAsia="仿宋" w:cs="仿宋"/>
          <w:b/>
          <w:bCs/>
          <w:color w:val="000000"/>
          <w:szCs w:val="21"/>
        </w:rPr>
      </w:pPr>
      <w:r>
        <w:rPr>
          <w:rFonts w:hint="eastAsia" w:ascii="仿宋" w:hAnsi="仿宋" w:eastAsia="仿宋" w:cs="仿宋"/>
          <w:b/>
          <w:bCs/>
          <w:color w:val="000000"/>
          <w:szCs w:val="21"/>
        </w:rPr>
        <w:t xml:space="preserve">九、现场勘察</w:t>
      </w:r>
      <w:r>
        <w:rPr>
          <w:rFonts w:hint="eastAsia" w:ascii="仿宋" w:hAnsi="仿宋" w:eastAsia="仿宋" w:cs="仿宋"/>
          <w:b/>
          <w:bCs/>
          <w:color w:val="000000"/>
          <w:szCs w:val="21"/>
        </w:rPr>
      </w:r>
      <w:r/>
    </w:p>
    <w:p>
      <w:pPr>
        <w:pStyle w:val="631"/>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本次采购不组织集中勘察现场。供应商如对采购需求有疑问请与采购联系人沟通。请务必对项目现场和周围环境进行仔细认真地查勘，在随后的采购中，对现场资料和数据所作出的推论、解释和结论及由此造成的后果由供应商负责。</w:t>
      </w:r>
      <w:r>
        <w:rPr>
          <w:rFonts w:hint="eastAsia" w:ascii="仿宋" w:hAnsi="仿宋" w:eastAsia="仿宋" w:cs="仿宋"/>
          <w:color w:val="000000"/>
          <w:szCs w:val="21"/>
        </w:rPr>
      </w:r>
      <w:r/>
    </w:p>
    <w:p>
      <w:pPr>
        <w:pStyle w:val="631"/>
        <w:spacing w:line="360" w:lineRule="auto"/>
        <w:rPr>
          <w:rFonts w:hint="eastAsia" w:ascii="仿宋" w:hAnsi="仿宋" w:eastAsia="仿宋" w:cs="仿宋"/>
          <w:b/>
          <w:bCs/>
          <w:color w:val="000000"/>
          <w:szCs w:val="21"/>
        </w:rPr>
      </w:pPr>
      <w:r>
        <w:rPr>
          <w:rFonts w:hint="eastAsia" w:ascii="仿宋" w:hAnsi="仿宋" w:eastAsia="仿宋" w:cs="仿宋"/>
          <w:b/>
          <w:bCs/>
          <w:color w:val="000000"/>
          <w:szCs w:val="21"/>
        </w:rPr>
        <w:t xml:space="preserve">注明：凡招标文件没做具体要求的，按照国家现行的有关法规、政策以及各项规范执行。如供应商对采购需求有任何疑问，请在规定的截止时间前与采购人取得联系。</w:t>
      </w:r>
      <w:r>
        <w:rPr>
          <w:rFonts w:hint="eastAsia" w:ascii="仿宋" w:hAnsi="仿宋" w:eastAsia="仿宋" w:cs="仿宋"/>
          <w:b/>
          <w:bCs/>
          <w:color w:val="000000"/>
          <w:szCs w:val="21"/>
        </w:rPr>
      </w:r>
      <w:r/>
    </w:p>
    <w:p>
      <w:pPr>
        <w:pStyle w:val="631"/>
        <w:spacing w:line="360" w:lineRule="auto"/>
        <w:rPr>
          <w:rFonts w:hint="eastAsia" w:ascii="仿宋" w:hAnsi="仿宋" w:eastAsia="仿宋" w:cs="仿宋"/>
          <w:b/>
          <w:bCs/>
          <w:color w:val="000000"/>
          <w:szCs w:val="21"/>
        </w:rPr>
      </w:pPr>
      <w:r>
        <w:rPr>
          <w:rFonts w:hint="eastAsia" w:ascii="仿宋" w:hAnsi="仿宋" w:eastAsia="仿宋" w:cs="仿宋"/>
          <w:b/>
          <w:bCs/>
          <w:color w:val="000000"/>
          <w:szCs w:val="21"/>
        </w:rPr>
        <w:t xml:space="preserve">本章所有要求均为实质性要求，不允许负偏离，否则作为无效报价。</w:t>
      </w:r>
      <w:r>
        <w:rPr>
          <w:rFonts w:hint="eastAsia" w:ascii="仿宋" w:hAnsi="仿宋" w:eastAsia="仿宋" w:cs="仿宋"/>
          <w:b/>
          <w:bCs/>
          <w:color w:val="000000"/>
          <w:szCs w:val="21"/>
        </w:rPr>
      </w:r>
      <w:r/>
    </w:p>
    <w:p>
      <w:pPr>
        <w:pStyle w:val="632"/>
        <w:numPr>
          <w:ilvl w:val="0"/>
          <w:numId w:val="0"/>
        </w:numPr>
        <w:jc w:val="center"/>
        <w:keepLines w:val="0"/>
        <w:keepNext w:val="0"/>
        <w:spacing w:before="0" w:after="0" w:line="500" w:lineRule="exact"/>
        <w:rPr>
          <w:rFonts w:hint="eastAsia" w:ascii="仿宋" w:hAnsi="仿宋" w:eastAsia="仿宋" w:cs="仿宋"/>
          <w:color w:val="000000"/>
          <w:sz w:val="30"/>
          <w:szCs w:val="30"/>
          <w:highlight w:val="none"/>
          <w:lang w:eastAsia="zh-CN"/>
        </w:rPr>
      </w:pPr>
      <w:r/>
      <w:bookmarkEnd w:id="45"/>
      <w:r>
        <w:rPr>
          <w:rFonts w:hint="eastAsia" w:ascii="仿宋" w:hAnsi="仿宋" w:eastAsia="仿宋" w:cs="仿宋"/>
          <w:color w:val="000000"/>
          <w:highlight w:val="none"/>
        </w:rPr>
        <w:br w:type="page" w:clear="all"/>
      </w:r>
      <w:bookmarkStart w:id="46" w:name="_Toc28718"/>
      <w:r>
        <w:rPr>
          <w:rFonts w:hint="eastAsia" w:ascii="仿宋" w:hAnsi="仿宋" w:eastAsia="仿宋" w:cs="仿宋"/>
          <w:b/>
          <w:bCs/>
          <w:color w:val="000000"/>
          <w:sz w:val="30"/>
          <w:szCs w:val="30"/>
          <w:highlight w:val="none"/>
          <w:lang w:val="en-US" w:eastAsia="zh-CN"/>
        </w:rPr>
        <w:t xml:space="preserve">第五章 合同主要条款及格式</w:t>
      </w:r>
      <w:bookmarkEnd w:id="46"/>
      <w:r>
        <w:rPr>
          <w:rFonts w:hint="eastAsia" w:ascii="仿宋" w:hAnsi="仿宋" w:eastAsia="仿宋" w:cs="仿宋"/>
          <w:color w:val="000000"/>
          <w:sz w:val="30"/>
          <w:szCs w:val="30"/>
          <w:highlight w:val="none"/>
          <w:lang w:eastAsia="zh-CN"/>
        </w:rPr>
      </w:r>
      <w:r/>
    </w:p>
    <w:p>
      <w:pPr>
        <w:pStyle w:val="824"/>
        <w:ind w:firstLine="0"/>
        <w:rPr>
          <w:rFonts w:hint="eastAsia" w:ascii="仿宋" w:hAnsi="仿宋" w:eastAsia="仿宋" w:cs="仿宋"/>
          <w:b/>
          <w:color w:val="000000"/>
          <w:sz w:val="52"/>
          <w:szCs w:val="52"/>
          <w:highlight w:val="none"/>
        </w:rPr>
      </w:pPr>
      <w:r>
        <w:rPr>
          <w:rFonts w:hint="eastAsia" w:ascii="仿宋" w:hAnsi="仿宋" w:eastAsia="仿宋" w:cs="仿宋"/>
          <w:b/>
          <w:color w:val="000000"/>
          <w:sz w:val="52"/>
          <w:szCs w:val="52"/>
          <w:highlight w:val="none"/>
        </w:rPr>
      </w:r>
      <w:r/>
    </w:p>
    <w:p>
      <w:pPr>
        <w:pStyle w:val="824"/>
        <w:ind w:firstLine="0"/>
        <w:jc w:val="center"/>
        <w:rPr>
          <w:rFonts w:hint="eastAsia" w:ascii="仿宋" w:hAnsi="仿宋" w:eastAsia="仿宋" w:cs="仿宋"/>
          <w:bCs/>
          <w:color w:val="000000"/>
          <w:sz w:val="48"/>
          <w:szCs w:val="48"/>
          <w:highlight w:val="none"/>
        </w:rPr>
      </w:pPr>
      <w:r>
        <w:rPr>
          <w:rFonts w:hint="eastAsia" w:ascii="仿宋" w:hAnsi="仿宋" w:eastAsia="仿宋" w:cs="仿宋"/>
          <w:bCs/>
          <w:color w:val="000000"/>
          <w:sz w:val="48"/>
          <w:szCs w:val="48"/>
          <w:highlight w:val="none"/>
        </w:rPr>
        <w:t xml:space="preserve">南京市江宁区政府采购合同</w:t>
      </w:r>
      <w:r>
        <w:rPr>
          <w:rFonts w:hint="eastAsia" w:ascii="仿宋" w:hAnsi="仿宋" w:eastAsia="仿宋" w:cs="仿宋"/>
          <w:bCs/>
          <w:color w:val="000000"/>
          <w:sz w:val="48"/>
          <w:szCs w:val="48"/>
          <w:highlight w:val="none"/>
        </w:rPr>
      </w:r>
      <w:r/>
    </w:p>
    <w:p>
      <w:pPr>
        <w:pStyle w:val="824"/>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（供参考）</w:t>
      </w:r>
      <w:r>
        <w:rPr>
          <w:rFonts w:hint="eastAsia" w:ascii="仿宋" w:hAnsi="仿宋" w:eastAsia="仿宋" w:cs="仿宋"/>
          <w:b/>
          <w:color w:val="000000"/>
          <w:sz w:val="36"/>
          <w:highlight w:val="none"/>
        </w:rPr>
      </w:r>
      <w:r/>
    </w:p>
    <w:p>
      <w:pPr>
        <w:pStyle w:val="824"/>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24"/>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24"/>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24"/>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24"/>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24"/>
        <w:ind w:firstLine="1841"/>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rPr>
        <w:t xml:space="preserve">合同编号 ： </w:t>
      </w:r>
      <w:r>
        <w:rPr>
          <w:rFonts w:hint="eastAsia" w:ascii="仿宋" w:hAnsi="仿宋" w:eastAsia="仿宋" w:cs="仿宋"/>
          <w:b/>
          <w:color w:val="000000"/>
          <w:sz w:val="24"/>
          <w:szCs w:val="24"/>
          <w:highlight w:val="none"/>
          <w:u w:val="single"/>
        </w:rPr>
      </w:r>
      <w:r/>
    </w:p>
    <w:p>
      <w:pPr>
        <w:pStyle w:val="824"/>
        <w:ind w:firstLine="1841"/>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824"/>
        <w:ind w:firstLine="1841"/>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rPr>
        <w:t xml:space="preserve">项目名称 ：</w:t>
      </w:r>
      <w:r>
        <w:rPr>
          <w:rFonts w:hint="eastAsia" w:ascii="仿宋" w:hAnsi="仿宋" w:eastAsia="仿宋" w:cs="仿宋"/>
          <w:b/>
          <w:color w:val="000000"/>
          <w:sz w:val="24"/>
          <w:szCs w:val="24"/>
          <w:highlight w:val="none"/>
          <w:u w:val="single"/>
        </w:rPr>
      </w:r>
      <w:r/>
    </w:p>
    <w:p>
      <w:pPr>
        <w:pStyle w:val="824"/>
        <w:ind w:firstLine="1841"/>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824"/>
        <w:ind w:firstLine="1841"/>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rPr>
        <w:t xml:space="preserve">采购单位 ： </w:t>
      </w:r>
      <w:r>
        <w:rPr>
          <w:rFonts w:hint="eastAsia" w:ascii="仿宋" w:hAnsi="仿宋" w:eastAsia="仿宋" w:cs="仿宋"/>
          <w:b/>
          <w:color w:val="000000"/>
          <w:sz w:val="24"/>
          <w:szCs w:val="24"/>
          <w:highlight w:val="none"/>
          <w:u w:val="single"/>
        </w:rPr>
      </w:r>
      <w:r/>
    </w:p>
    <w:p>
      <w:pPr>
        <w:pStyle w:val="824"/>
        <w:ind w:firstLine="1841"/>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824"/>
        <w:ind w:firstLine="1841"/>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rPr>
        <w:t xml:space="preserve">服务单位 ： </w:t>
      </w:r>
      <w:r>
        <w:rPr>
          <w:rFonts w:hint="eastAsia" w:ascii="仿宋" w:hAnsi="仿宋" w:eastAsia="仿宋" w:cs="仿宋"/>
          <w:b/>
          <w:color w:val="000000"/>
          <w:sz w:val="24"/>
          <w:szCs w:val="24"/>
          <w:highlight w:val="none"/>
          <w:u w:val="single"/>
        </w:rPr>
      </w:r>
      <w:r/>
    </w:p>
    <w:p>
      <w:pPr>
        <w:pStyle w:val="824"/>
        <w:ind w:firstLine="1841"/>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824"/>
        <w:ind w:firstLine="1841"/>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rPr>
        <w:t xml:space="preserve">签订日期 ： </w:t>
      </w:r>
      <w:r>
        <w:rPr>
          <w:rFonts w:hint="eastAsia" w:ascii="仿宋" w:hAnsi="仿宋" w:eastAsia="仿宋" w:cs="仿宋"/>
          <w:b/>
          <w:color w:val="000000"/>
          <w:sz w:val="24"/>
          <w:szCs w:val="24"/>
          <w:highlight w:val="none"/>
          <w:u w:val="single"/>
        </w:rPr>
      </w:r>
      <w:r/>
    </w:p>
    <w:p>
      <w:pPr>
        <w:pStyle w:val="824"/>
        <w:ind w:firstLine="1841"/>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824"/>
        <w:ind w:firstLine="0"/>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824"/>
        <w:ind w:firstLine="0"/>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824"/>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24"/>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24"/>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24"/>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24"/>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24"/>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24"/>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24"/>
        <w:ind w:firstLine="0"/>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824"/>
        <w:ind w:firstLine="0"/>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824"/>
        <w:ind w:firstLine="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南京市工商行政管理局</w:t>
      </w:r>
      <w:r>
        <w:rPr>
          <w:rFonts w:hint="eastAsia" w:ascii="仿宋" w:hAnsi="仿宋" w:eastAsia="仿宋" w:cs="仿宋"/>
          <w:b/>
          <w:color w:val="000000"/>
          <w:sz w:val="24"/>
          <w:szCs w:val="24"/>
          <w:highlight w:val="none"/>
        </w:rPr>
      </w:r>
      <w:r/>
    </w:p>
    <w:p>
      <w:pPr>
        <w:pStyle w:val="824"/>
        <w:ind w:firstLine="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                       监制</w:t>
      </w:r>
      <w:r>
        <w:rPr>
          <w:rFonts w:hint="eastAsia" w:ascii="仿宋" w:hAnsi="仿宋" w:eastAsia="仿宋" w:cs="仿宋"/>
          <w:b/>
          <w:color w:val="000000"/>
          <w:sz w:val="24"/>
          <w:szCs w:val="24"/>
          <w:highlight w:val="none"/>
        </w:rPr>
      </w:r>
      <w:r/>
    </w:p>
    <w:p>
      <w:pPr>
        <w:pStyle w:val="824"/>
        <w:ind w:firstLine="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南 京 市 财 政 局</w:t>
      </w:r>
      <w:r>
        <w:rPr>
          <w:rFonts w:hint="eastAsia" w:ascii="仿宋" w:hAnsi="仿宋" w:eastAsia="仿宋" w:cs="仿宋"/>
          <w:b/>
          <w:color w:val="000000"/>
          <w:sz w:val="24"/>
          <w:szCs w:val="24"/>
          <w:highlight w:val="none"/>
        </w:rPr>
      </w:r>
      <w:r/>
    </w:p>
    <w:p>
      <w:pPr>
        <w:pStyle w:val="824"/>
        <w:ind w:firstLine="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824"/>
        <w:ind w:firstLine="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824"/>
        <w:ind w:firstLine="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824"/>
        <w:ind w:firstLine="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824"/>
        <w:ind w:firstLine="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r>
      <w:r/>
    </w:p>
    <w:p>
      <w:pPr>
        <w:pStyle w:val="631"/>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南京市政府采购合同（服务类）</w:t>
      </w:r>
      <w:r>
        <w:rPr>
          <w:rFonts w:hint="eastAsia" w:ascii="仿宋" w:hAnsi="仿宋" w:eastAsia="仿宋" w:cs="仿宋"/>
          <w:b/>
          <w:color w:val="000000"/>
          <w:szCs w:val="21"/>
          <w:highlight w:val="none"/>
        </w:rPr>
      </w:r>
      <w:r/>
    </w:p>
    <w:p>
      <w:pPr>
        <w:pStyle w:val="631"/>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631"/>
        <w:spacing w:line="360" w:lineRule="auto"/>
        <w:rPr>
          <w:rFonts w:hint="eastAsia" w:ascii="仿宋" w:hAnsi="仿宋" w:eastAsia="仿宋" w:cs="仿宋"/>
          <w:b/>
          <w:color w:val="000000"/>
          <w:szCs w:val="21"/>
          <w:lang w:val="zh-CN"/>
        </w:rPr>
      </w:pPr>
      <w:r>
        <w:rPr>
          <w:rFonts w:hint="eastAsia" w:ascii="仿宋" w:hAnsi="仿宋" w:eastAsia="仿宋" w:cs="仿宋"/>
          <w:color w:val="000000"/>
          <w:szCs w:val="21"/>
          <w:lang w:val="zh-CN"/>
        </w:rPr>
        <w:t xml:space="preserve">合同编号：</w:t>
      </w:r>
      <w:r>
        <w:rPr>
          <w:rFonts w:hint="eastAsia" w:ascii="仿宋" w:hAnsi="仿宋" w:eastAsia="仿宋" w:cs="仿宋"/>
          <w:b/>
          <w:color w:val="000000"/>
          <w:szCs w:val="21"/>
          <w:lang w:val="zh-CN"/>
        </w:rPr>
        <w:t xml:space="preserve"> </w:t>
      </w:r>
      <w:r>
        <w:rPr>
          <w:rFonts w:hint="eastAsia" w:ascii="仿宋" w:hAnsi="仿宋" w:eastAsia="仿宋" w:cs="仿宋"/>
          <w:b/>
          <w:color w:val="000000"/>
          <w:szCs w:val="21"/>
          <w:lang w:val="zh-CN"/>
        </w:rPr>
      </w:r>
      <w:r/>
    </w:p>
    <w:p>
      <w:pPr>
        <w:pStyle w:val="631"/>
        <w:spacing w:line="360" w:lineRule="auto"/>
        <w:rPr>
          <w:rFonts w:hint="eastAsia" w:ascii="仿宋" w:hAnsi="仿宋" w:eastAsia="仿宋" w:cs="仿宋"/>
          <w:color w:val="000000"/>
          <w:szCs w:val="21"/>
        </w:rPr>
      </w:pPr>
      <w:r>
        <w:rPr>
          <w:rFonts w:hint="eastAsia" w:ascii="仿宋" w:hAnsi="仿宋" w:eastAsia="仿宋" w:cs="仿宋"/>
          <w:color w:val="000000"/>
          <w:szCs w:val="21"/>
          <w:lang w:val="zh-CN"/>
        </w:rPr>
        <w:t xml:space="preserve">政府采购计划号：</w:t>
      </w:r>
      <w:r>
        <w:rPr>
          <w:rFonts w:hint="eastAsia" w:ascii="仿宋" w:hAnsi="仿宋" w:eastAsia="仿宋" w:cs="仿宋"/>
          <w:color w:val="000000"/>
          <w:szCs w:val="21"/>
        </w:rPr>
        <w:t xml:space="preserve"> </w:t>
      </w:r>
      <w:r>
        <w:rPr>
          <w:rFonts w:hint="eastAsia" w:ascii="仿宋" w:hAnsi="仿宋" w:eastAsia="仿宋" w:cs="仿宋"/>
          <w:color w:val="000000"/>
          <w:szCs w:val="21"/>
        </w:rPr>
      </w:r>
      <w:r/>
    </w:p>
    <w:tbl>
      <w:tblPr>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31"/>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采购人（以下称甲方）</w:t>
            </w:r>
            <w:r>
              <w:rPr>
                <w:rFonts w:hint="eastAsia" w:ascii="仿宋" w:hAnsi="仿宋" w:eastAsia="仿宋" w:cs="仿宋"/>
                <w:color w:val="000000"/>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31"/>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供应商：（以下称乙方）</w:t>
            </w:r>
            <w:r>
              <w:rPr>
                <w:rFonts w:hint="eastAsia" w:ascii="仿宋" w:hAnsi="仿宋" w:eastAsia="仿宋" w:cs="仿宋"/>
                <w:color w:val="000000"/>
                <w:szCs w:val="21"/>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31"/>
              <w:spacing w:line="360" w:lineRule="auto"/>
              <w:rPr>
                <w:rFonts w:hint="eastAsia" w:ascii="仿宋" w:hAnsi="仿宋" w:eastAsia="仿宋" w:cs="仿宋"/>
                <w:color w:val="000000"/>
                <w:szCs w:val="21"/>
              </w:rPr>
            </w:pPr>
            <w:r>
              <w:rPr>
                <w:rFonts w:hint="eastAsia" w:ascii="仿宋" w:hAnsi="仿宋" w:eastAsia="仿宋" w:cs="仿宋"/>
                <w:color w:val="000000"/>
                <w:szCs w:val="21"/>
                <w:lang w:val="zh-CN"/>
              </w:rPr>
              <w:t xml:space="preserve">住所地：</w:t>
            </w:r>
            <w:r>
              <w:rPr>
                <w:rFonts w:hint="eastAsia" w:ascii="仿宋" w:hAnsi="仿宋" w:eastAsia="仿宋" w:cs="仿宋"/>
                <w:color w:val="000000"/>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31"/>
              <w:spacing w:line="360" w:lineRule="auto"/>
              <w:rPr>
                <w:rFonts w:hint="eastAsia" w:ascii="仿宋" w:hAnsi="仿宋" w:eastAsia="仿宋" w:cs="仿宋"/>
                <w:color w:val="000000"/>
                <w:szCs w:val="21"/>
              </w:rPr>
            </w:pPr>
            <w:r>
              <w:rPr>
                <w:rFonts w:hint="eastAsia" w:ascii="仿宋" w:hAnsi="仿宋" w:eastAsia="仿宋" w:cs="仿宋"/>
                <w:color w:val="000000"/>
                <w:szCs w:val="21"/>
                <w:lang w:val="zh-CN"/>
              </w:rPr>
              <w:t xml:space="preserve">住所地：</w:t>
            </w:r>
            <w:r>
              <w:rPr>
                <w:rFonts w:hint="eastAsia" w:ascii="仿宋" w:hAnsi="仿宋" w:eastAsia="仿宋" w:cs="仿宋"/>
                <w:color w:val="000000"/>
                <w:szCs w:val="21"/>
              </w:rPr>
            </w:r>
            <w:r/>
          </w:p>
        </w:tc>
      </w:tr>
    </w:tbl>
    <w:p>
      <w:pPr>
        <w:pStyle w:val="631"/>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lang w:val="zh-CN"/>
        </w:rPr>
        <w:t xml:space="preserve">根据《中华人民共和国政府采购法》、《中华人民共和国民法典》等法律法规的规定，甲乙双方按照采购代理机构的招标结果签订本合同。</w:t>
      </w:r>
      <w:r>
        <w:rPr>
          <w:rFonts w:hint="eastAsia" w:ascii="仿宋" w:hAnsi="仿宋" w:eastAsia="仿宋" w:cs="仿宋"/>
          <w:color w:val="000000"/>
          <w:szCs w:val="21"/>
        </w:rPr>
      </w:r>
      <w:r/>
    </w:p>
    <w:p>
      <w:pPr>
        <w:pStyle w:val="631"/>
        <w:ind w:firstLine="420"/>
        <w:spacing w:line="360" w:lineRule="auto"/>
        <w:rPr>
          <w:rFonts w:hint="eastAsia" w:ascii="仿宋" w:hAnsi="仿宋" w:eastAsia="仿宋" w:cs="仿宋"/>
          <w:b/>
          <w:bCs/>
          <w:color w:val="000000"/>
          <w:szCs w:val="21"/>
          <w:lang w:val="zh-CN"/>
        </w:rPr>
      </w:pPr>
      <w:r>
        <w:rPr>
          <w:rFonts w:hint="eastAsia" w:ascii="仿宋" w:hAnsi="仿宋" w:eastAsia="仿宋" w:cs="仿宋"/>
          <w:b/>
          <w:bCs/>
          <w:color w:val="000000"/>
          <w:szCs w:val="21"/>
          <w:lang w:val="zh-CN"/>
        </w:rPr>
        <w:t xml:space="preserve">第一条合同标的</w:t>
      </w:r>
      <w:r>
        <w:rPr>
          <w:rFonts w:hint="eastAsia" w:ascii="仿宋" w:hAnsi="仿宋" w:eastAsia="仿宋" w:cs="仿宋"/>
          <w:b/>
          <w:bCs/>
          <w:color w:val="000000"/>
          <w:szCs w:val="21"/>
          <w:lang w:val="zh-CN"/>
        </w:rPr>
      </w:r>
      <w:r/>
    </w:p>
    <w:p>
      <w:pPr>
        <w:pStyle w:val="631"/>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乙方根据甲方要求提供下列服务：</w:t>
      </w:r>
      <w:r>
        <w:rPr>
          <w:rFonts w:hint="eastAsia" w:ascii="仿宋" w:hAnsi="仿宋" w:eastAsia="仿宋" w:cs="仿宋"/>
          <w:color w:val="000000"/>
          <w:szCs w:val="21"/>
        </w:rPr>
      </w:r>
      <w:r/>
    </w:p>
    <w:p>
      <w:pPr>
        <w:pStyle w:val="631"/>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本项目严格依据住建部城市管理相关标准规范，在全区数字城管覆盖区域内，搭建多元采集、人机协同的新型信息采集模式。充分整合利用区数治中心、公交集团、江护集团等单位现有物联感知设备与算法资源，依托专业化人工采集队伍，开展城市管理事件、部件问题常态化采集排查，对各处置部门反馈的整改结果进行复核验证，对各类问题处置情况开展结案核查，主动落实简易问题的自查自纠工作。</w:t>
      </w:r>
      <w:r>
        <w:rPr>
          <w:rFonts w:hint="eastAsia" w:ascii="仿宋" w:hAnsi="仿宋" w:eastAsia="仿宋" w:cs="仿宋"/>
          <w:color w:val="000000"/>
          <w:szCs w:val="21"/>
        </w:rPr>
      </w:r>
      <w:r/>
    </w:p>
    <w:p>
      <w:pPr>
        <w:pStyle w:val="631"/>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具体工作如下（不仅限于此，具体以城管局要求为准）：</w:t>
      </w:r>
      <w:r>
        <w:rPr>
          <w:rFonts w:hint="eastAsia" w:ascii="仿宋" w:hAnsi="仿宋" w:eastAsia="仿宋" w:cs="仿宋"/>
          <w:color w:val="000000"/>
          <w:szCs w:val="21"/>
        </w:rPr>
      </w:r>
      <w:r/>
    </w:p>
    <w:p>
      <w:pPr>
        <w:pStyle w:val="631"/>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1.技术对接能力要求：服务商须承诺在项目启动后</w:t>
      </w:r>
      <w:r>
        <w:rPr>
          <w:rFonts w:hint="eastAsia" w:ascii="仿宋" w:hAnsi="仿宋" w:eastAsia="仿宋" w:cs="仿宋"/>
          <w:b/>
          <w:bCs/>
          <w:color w:val="000000"/>
          <w:szCs w:val="21"/>
        </w:rPr>
        <w:t xml:space="preserve">15日内</w:t>
      </w:r>
      <w:r>
        <w:rPr>
          <w:rFonts w:hint="eastAsia" w:ascii="仿宋" w:hAnsi="仿宋" w:eastAsia="仿宋" w:cs="仿宋"/>
          <w:color w:val="000000"/>
          <w:szCs w:val="21"/>
        </w:rPr>
        <w:t xml:space="preserve">，完成与区数治中心、公交集团、江护集团等指定单位现有物联感知设备及其他资源的端口对接工作，确保数据能够接入到数字城管平台。</w:t>
      </w:r>
      <w:r>
        <w:rPr>
          <w:rFonts w:hint="eastAsia" w:ascii="仿宋" w:hAnsi="仿宋" w:eastAsia="仿宋" w:cs="仿宋"/>
          <w:color w:val="000000"/>
          <w:szCs w:val="21"/>
        </w:rPr>
      </w:r>
      <w:r/>
    </w:p>
    <w:p>
      <w:pPr>
        <w:pStyle w:val="631"/>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2.算法辅助应用要求：服务商须为项目采购或者租赁专业算法，实现对多元采集数据进行自动去重和筛选，支持辅助派单和结案审核等。</w:t>
      </w:r>
      <w:r>
        <w:rPr>
          <w:rFonts w:hint="eastAsia" w:ascii="仿宋" w:hAnsi="仿宋" w:eastAsia="仿宋" w:cs="仿宋"/>
          <w:color w:val="000000"/>
          <w:szCs w:val="21"/>
        </w:rPr>
      </w:r>
      <w:r/>
    </w:p>
    <w:p>
      <w:pPr>
        <w:pStyle w:val="631"/>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3.专项资金使用要求：服务商须设立专项资金，金额不得低于</w:t>
      </w:r>
      <w:r>
        <w:rPr>
          <w:rFonts w:hint="eastAsia" w:ascii="仿宋" w:hAnsi="仿宋" w:eastAsia="仿宋" w:cs="仿宋"/>
          <w:b/>
          <w:bCs/>
          <w:color w:val="000000"/>
          <w:szCs w:val="21"/>
          <w:lang w:val="en-US" w:eastAsia="zh-CN"/>
        </w:rPr>
        <w:t xml:space="preserve">合同金额</w:t>
      </w:r>
      <w:r>
        <w:rPr>
          <w:rFonts w:hint="eastAsia" w:ascii="仿宋" w:hAnsi="仿宋" w:eastAsia="仿宋" w:cs="仿宋"/>
          <w:color w:val="000000"/>
          <w:szCs w:val="21"/>
        </w:rPr>
        <w:t xml:space="preserve">的5%。其中，用于拓展环卫工、快递员、公交车等辅助采集场景和算力购买等费用占比不低于专项资金的2%，用于端口开发、算法配置等费用占比不低于3%。</w:t>
      </w:r>
      <w:r>
        <w:rPr>
          <w:rFonts w:hint="eastAsia" w:ascii="仿宋" w:hAnsi="仿宋" w:eastAsia="仿宋" w:cs="仿宋"/>
          <w:color w:val="000000"/>
          <w:szCs w:val="21"/>
        </w:rPr>
      </w:r>
      <w:r/>
    </w:p>
    <w:p>
      <w:pPr>
        <w:pStyle w:val="631"/>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4.数据资产梳理要求：服务商需基于日常采集数据，每月生成一份分析报告，精准定位管理薄弱环节与高发问题区域。同时，按照南京市政务数据标准，完成与“一网统管”、“运管服”及“政务数据共享交换平台”的对接工作。</w:t>
      </w:r>
      <w:r>
        <w:rPr>
          <w:rFonts w:hint="eastAsia" w:ascii="仿宋" w:hAnsi="仿宋" w:eastAsia="仿宋" w:cs="仿宋"/>
          <w:color w:val="000000"/>
          <w:szCs w:val="21"/>
        </w:rPr>
      </w:r>
      <w:r/>
    </w:p>
    <w:p>
      <w:pPr>
        <w:pStyle w:val="631"/>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5.数据安全管理要求：严格执行国家及南京市数据安全相关法律法规。须对所有采集数据实施标准化脱敏处理，确保个人隐私信息脱敏率达到100%；严禁违规留存、传输非必要敏感信息。</w:t>
      </w:r>
      <w:r>
        <w:rPr>
          <w:rFonts w:hint="eastAsia" w:ascii="仿宋" w:hAnsi="仿宋" w:eastAsia="仿宋" w:cs="仿宋"/>
          <w:color w:val="000000"/>
          <w:szCs w:val="21"/>
        </w:rPr>
      </w:r>
      <w:r/>
    </w:p>
    <w:p>
      <w:pPr>
        <w:pStyle w:val="631"/>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6.专项普查服务要求：紧扣各级政府及行业部门部署的城市治理专项工作，精准开展对应领域城市管理问题专项普查、数据摸排、情况梳理等服务，助力专项治理工作落地</w:t>
      </w:r>
      <w:r>
        <w:rPr>
          <w:rFonts w:hint="eastAsia" w:ascii="仿宋" w:hAnsi="仿宋" w:eastAsia="仿宋" w:cs="仿宋"/>
          <w:color w:val="000000"/>
          <w:szCs w:val="21"/>
          <w:lang w:val="en-US" w:eastAsia="zh-CN"/>
        </w:rPr>
        <w:t xml:space="preserve">落实</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631"/>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7.应急处置响应要求：建立极端天气应急工作机制，针对台风、暴雨、冰冻、暴雪等恶劣天气及突发城市管理工况，快速开展全域或重点区域应急普查、隐患排查工作，保障城市运行安全有序。</w:t>
      </w:r>
      <w:r>
        <w:rPr>
          <w:rFonts w:hint="eastAsia" w:ascii="仿宋" w:hAnsi="仿宋" w:eastAsia="仿宋" w:cs="仿宋"/>
          <w:color w:val="000000"/>
          <w:szCs w:val="21"/>
        </w:rPr>
      </w:r>
      <w:r/>
    </w:p>
    <w:p>
      <w:pPr>
        <w:pStyle w:val="631"/>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8.其他工作任务要求：保质保量完成数字城管平台交办的各类临时性、辅助性工作任务。</w:t>
      </w:r>
      <w:r>
        <w:rPr>
          <w:rFonts w:hint="eastAsia" w:ascii="仿宋" w:hAnsi="仿宋" w:eastAsia="仿宋" w:cs="仿宋"/>
          <w:color w:val="000000"/>
          <w:szCs w:val="21"/>
        </w:rPr>
      </w:r>
      <w:r/>
    </w:p>
    <w:p>
      <w:pPr>
        <w:pStyle w:val="631"/>
        <w:ind w:firstLine="420"/>
        <w:spacing w:line="360" w:lineRule="auto"/>
        <w:rPr>
          <w:rFonts w:hint="eastAsia" w:ascii="仿宋" w:hAnsi="仿宋" w:eastAsia="仿宋" w:cs="仿宋"/>
          <w:b/>
          <w:bCs/>
          <w:color w:val="000000"/>
          <w:szCs w:val="21"/>
          <w:lang w:val="zh-CN"/>
        </w:rPr>
      </w:pPr>
      <w:r>
        <w:rPr>
          <w:rFonts w:hint="eastAsia" w:ascii="仿宋" w:hAnsi="仿宋" w:eastAsia="仿宋" w:cs="仿宋"/>
          <w:b/>
          <w:bCs/>
          <w:color w:val="000000"/>
          <w:szCs w:val="21"/>
          <w:lang w:val="zh-CN"/>
        </w:rPr>
        <w:t xml:space="preserve">第二条合同总价款</w:t>
      </w:r>
      <w:r>
        <w:rPr>
          <w:rFonts w:hint="eastAsia" w:ascii="仿宋" w:hAnsi="仿宋" w:eastAsia="仿宋" w:cs="仿宋"/>
          <w:b/>
          <w:bCs/>
          <w:color w:val="000000"/>
          <w:szCs w:val="21"/>
          <w:lang w:val="zh-CN"/>
        </w:rPr>
      </w:r>
      <w:r/>
    </w:p>
    <w:p>
      <w:pPr>
        <w:pStyle w:val="631"/>
        <w:ind w:firstLine="413"/>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本合同项下服务总价款为___________（大写）人民币。</w:t>
      </w:r>
      <w:r>
        <w:rPr>
          <w:rFonts w:hint="eastAsia" w:ascii="仿宋" w:hAnsi="仿宋" w:eastAsia="仿宋" w:cs="仿宋"/>
          <w:color w:val="000000"/>
          <w:szCs w:val="21"/>
        </w:rPr>
      </w:r>
      <w:r/>
    </w:p>
    <w:p>
      <w:pPr>
        <w:pStyle w:val="631"/>
        <w:ind w:firstLine="413"/>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本合同总价款包括但不限于乙方服务费、工本费、工资、保险费、差旅费、国家强制缴纳的各种社会保障资金、各项税费、投标人认为需要的其他费用等本合同履行产生的所有费用。</w:t>
      </w:r>
      <w:r>
        <w:rPr>
          <w:rFonts w:hint="eastAsia" w:ascii="仿宋" w:hAnsi="仿宋" w:eastAsia="仿宋" w:cs="仿宋"/>
          <w:color w:val="000000"/>
          <w:szCs w:val="21"/>
        </w:rPr>
      </w:r>
      <w:r/>
    </w:p>
    <w:p>
      <w:pPr>
        <w:pStyle w:val="631"/>
        <w:ind w:firstLine="413"/>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本合同执行期间合同总价款不得上调。</w:t>
      </w:r>
      <w:r>
        <w:rPr>
          <w:rFonts w:hint="eastAsia" w:ascii="仿宋" w:hAnsi="仿宋" w:eastAsia="仿宋" w:cs="仿宋"/>
          <w:color w:val="000000"/>
          <w:szCs w:val="21"/>
        </w:rPr>
      </w:r>
      <w:r/>
    </w:p>
    <w:p>
      <w:pPr>
        <w:pStyle w:val="631"/>
        <w:ind w:firstLine="413"/>
        <w:spacing w:line="360" w:lineRule="auto"/>
        <w:rPr>
          <w:rFonts w:hint="eastAsia" w:ascii="仿宋" w:hAnsi="仿宋" w:eastAsia="仿宋" w:cs="仿宋"/>
          <w:b/>
          <w:bCs/>
          <w:color w:val="000000"/>
          <w:szCs w:val="21"/>
          <w:lang w:val="zh-CN"/>
        </w:rPr>
      </w:pPr>
      <w:r>
        <w:rPr>
          <w:rFonts w:hint="eastAsia" w:ascii="仿宋" w:hAnsi="仿宋" w:eastAsia="仿宋" w:cs="仿宋"/>
          <w:b/>
          <w:bCs/>
          <w:color w:val="000000"/>
          <w:szCs w:val="21"/>
          <w:lang w:val="zh-CN"/>
        </w:rPr>
        <w:t xml:space="preserve">第三条组成本合同的有关文件</w:t>
      </w:r>
      <w:r>
        <w:rPr>
          <w:rFonts w:hint="eastAsia" w:ascii="仿宋" w:hAnsi="仿宋" w:eastAsia="仿宋" w:cs="仿宋"/>
          <w:b/>
          <w:bCs/>
          <w:color w:val="000000"/>
          <w:szCs w:val="21"/>
          <w:lang w:val="zh-CN"/>
        </w:rPr>
      </w:r>
      <w:r/>
    </w:p>
    <w:p>
      <w:pPr>
        <w:pStyle w:val="631"/>
        <w:ind w:firstLine="413"/>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下列关于</w:t>
      </w:r>
      <w:r>
        <w:rPr>
          <w:rFonts w:hint="eastAsia" w:ascii="仿宋" w:hAnsi="仿宋" w:eastAsia="仿宋" w:cs="仿宋"/>
          <w:color w:val="000000"/>
          <w:szCs w:val="21"/>
          <w:u w:val="single"/>
          <w:lang w:val="zh-CN"/>
        </w:rPr>
        <w:t xml:space="preserve">     </w:t>
      </w:r>
      <w:r>
        <w:rPr>
          <w:rFonts w:hint="eastAsia" w:ascii="仿宋" w:hAnsi="仿宋" w:eastAsia="仿宋" w:cs="仿宋"/>
          <w:color w:val="000000"/>
          <w:szCs w:val="21"/>
          <w:lang w:val="zh-CN"/>
        </w:rPr>
        <w:t xml:space="preserve">号标的招投标文件或与本次采购活动方式相适应的文件及有关附件是本合同不可分割的组成部分，与本合同具有同等法律效力，这些文件包括但不限于：</w:t>
      </w:r>
      <w:r>
        <w:rPr>
          <w:rFonts w:hint="eastAsia" w:ascii="仿宋" w:hAnsi="仿宋" w:eastAsia="仿宋" w:cs="仿宋"/>
          <w:color w:val="000000"/>
          <w:szCs w:val="21"/>
          <w:lang w:val="zh-CN"/>
        </w:rPr>
      </w:r>
      <w:r/>
    </w:p>
    <w:p>
      <w:pPr>
        <w:pStyle w:val="631"/>
        <w:ind w:firstLine="42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（1）中标通知书；</w:t>
      </w:r>
      <w:r>
        <w:rPr>
          <w:rFonts w:hint="eastAsia" w:ascii="仿宋" w:hAnsi="仿宋" w:eastAsia="仿宋" w:cs="仿宋"/>
          <w:color w:val="000000"/>
          <w:szCs w:val="21"/>
          <w:lang w:val="zh-CN"/>
        </w:rPr>
      </w:r>
      <w:r/>
    </w:p>
    <w:p>
      <w:pPr>
        <w:pStyle w:val="631"/>
        <w:ind w:firstLine="525"/>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(2)乙方提供的投标文件和投标报价表；</w:t>
      </w:r>
      <w:r>
        <w:rPr>
          <w:rFonts w:hint="eastAsia" w:ascii="仿宋" w:hAnsi="仿宋" w:eastAsia="仿宋" w:cs="仿宋"/>
          <w:color w:val="000000"/>
          <w:szCs w:val="21"/>
          <w:lang w:val="zh-CN"/>
        </w:rPr>
      </w:r>
      <w:r/>
    </w:p>
    <w:p>
      <w:pPr>
        <w:pStyle w:val="631"/>
        <w:ind w:firstLine="42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（3）技术规格响应表；</w:t>
      </w:r>
      <w:r>
        <w:rPr>
          <w:rFonts w:hint="eastAsia" w:ascii="仿宋" w:hAnsi="仿宋" w:eastAsia="仿宋" w:cs="仿宋"/>
          <w:color w:val="000000"/>
          <w:szCs w:val="21"/>
          <w:lang w:val="zh-CN"/>
        </w:rPr>
      </w:r>
      <w:r/>
    </w:p>
    <w:p>
      <w:pPr>
        <w:pStyle w:val="631"/>
        <w:ind w:firstLine="42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（4）投标承诺/服务承诺；</w:t>
      </w:r>
      <w:r>
        <w:rPr>
          <w:rFonts w:hint="eastAsia" w:ascii="仿宋" w:hAnsi="仿宋" w:eastAsia="仿宋" w:cs="仿宋"/>
          <w:color w:val="000000"/>
          <w:szCs w:val="21"/>
          <w:lang w:val="zh-CN"/>
        </w:rPr>
      </w:r>
      <w:r/>
    </w:p>
    <w:p>
      <w:pPr>
        <w:pStyle w:val="631"/>
        <w:ind w:firstLine="42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（5）招标文件及补遗文件</w:t>
      </w:r>
      <w:r>
        <w:rPr>
          <w:rFonts w:hint="eastAsia" w:ascii="仿宋" w:hAnsi="仿宋" w:eastAsia="仿宋" w:cs="仿宋"/>
          <w:color w:val="000000"/>
          <w:szCs w:val="21"/>
          <w:lang w:val="zh-CN"/>
        </w:rPr>
      </w:r>
      <w:r/>
    </w:p>
    <w:p>
      <w:pPr>
        <w:pStyle w:val="631"/>
        <w:ind w:firstLine="42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（6）甲乙双方商定的其他文件等。</w:t>
      </w:r>
      <w:r>
        <w:rPr>
          <w:rFonts w:hint="eastAsia" w:ascii="仿宋" w:hAnsi="仿宋" w:eastAsia="仿宋" w:cs="仿宋"/>
          <w:color w:val="000000"/>
          <w:szCs w:val="21"/>
          <w:lang w:val="zh-CN"/>
        </w:rPr>
      </w:r>
      <w:r/>
    </w:p>
    <w:p>
      <w:pPr>
        <w:pStyle w:val="631"/>
        <w:ind w:firstLine="420"/>
        <w:spacing w:line="360" w:lineRule="auto"/>
        <w:rPr>
          <w:rFonts w:ascii="仿宋" w:hAnsi="仿宋" w:eastAsia="仿宋" w:cs="仿宋"/>
          <w:b/>
          <w:bCs/>
          <w:color w:val="000000"/>
          <w:szCs w:val="21"/>
          <w:lang w:val="en-US" w:eastAsia="zh-CN"/>
        </w:rPr>
      </w:pPr>
      <w:r>
        <w:rPr>
          <w:rFonts w:hint="eastAsia" w:ascii="仿宋" w:hAnsi="仿宋" w:eastAsia="仿宋" w:cs="仿宋"/>
          <w:b/>
          <w:bCs/>
          <w:color w:val="000000"/>
          <w:szCs w:val="21"/>
          <w:lang w:val="zh-CN"/>
        </w:rPr>
        <w:t xml:space="preserve">第四条</w:t>
      </w:r>
      <w:r>
        <w:rPr>
          <w:rFonts w:hint="eastAsia" w:ascii="仿宋" w:hAnsi="仿宋" w:eastAsia="仿宋" w:cs="仿宋"/>
          <w:b/>
          <w:bCs/>
          <w:color w:val="000000"/>
          <w:szCs w:val="21"/>
          <w:lang w:val="en-US" w:eastAsia="zh-CN"/>
        </w:rPr>
        <w:t xml:space="preserve">服务要求</w:t>
      </w:r>
      <w:r>
        <w:rPr>
          <w:rFonts w:ascii="仿宋" w:hAnsi="仿宋" w:eastAsia="仿宋" w:cs="仿宋"/>
          <w:b/>
          <w:bCs/>
          <w:color w:val="000000"/>
          <w:szCs w:val="21"/>
          <w:lang w:val="en-US" w:eastAsia="zh-CN"/>
        </w:rPr>
      </w:r>
      <w:r/>
    </w:p>
    <w:p>
      <w:pPr>
        <w:pStyle w:val="631"/>
        <w:ind w:firstLine="42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构建多元采集、人机协同的新型信息采集模式。充分复用区数治中心、公交集团、江护集团等单位现有物联感知设备及算法等资源，开展智能采集工作，确保智能</w:t>
      </w:r>
      <w:r>
        <w:rPr>
          <w:rFonts w:hint="eastAsia" w:ascii="仿宋" w:hAnsi="仿宋" w:eastAsia="仿宋" w:cs="仿宋"/>
          <w:color w:val="000000"/>
          <w:szCs w:val="21"/>
          <w:lang w:val="zh-CN"/>
        </w:rPr>
        <w:t xml:space="preserve">识别问题数据与数字城管平台无缝对接、有效流转。采集员全面落实精细化采集工作，重点对物联感知设备覆盖盲区、薄弱区域进行兜底巡查，实现辖区巡查全覆盖、无死角。项目配置巡查车辆不少于6辆，各网格单元每日巡查采集不少于1次，按规范完成问题上报、核查反馈、专项普查及各类信息保障服务工作；坐席员每日对物联设备智能采集、人工现场采集的各类问题进行甄别研判，辅助开展案件派单、流程流转、结案审核等工作；督察员常态化开展履职督查与队伍管理督查，重点核查日常作业开展质效、人员在岗履职及队容风纪等情况，每日督查网格单元不少于2个。</w:t>
      </w:r>
      <w:r>
        <w:rPr>
          <w:rFonts w:hint="eastAsia" w:ascii="仿宋" w:hAnsi="仿宋" w:eastAsia="仿宋" w:cs="仿宋"/>
          <w:color w:val="000000"/>
          <w:szCs w:val="21"/>
          <w:lang w:val="zh-CN"/>
        </w:rPr>
      </w:r>
      <w:r/>
    </w:p>
    <w:p>
      <w:pPr>
        <w:pStyle w:val="631"/>
        <w:ind w:firstLine="42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项目需配备采集手机，配置满足日常采集、现场核查等工作需求，同时系统运行流畅、拍摄画面清晰、定位精准，保障数字城管信息采集作业正常开展。</w:t>
      </w:r>
      <w:r>
        <w:rPr>
          <w:rFonts w:hint="eastAsia" w:ascii="仿宋" w:hAnsi="仿宋" w:eastAsia="仿宋" w:cs="仿宋"/>
          <w:color w:val="000000"/>
          <w:szCs w:val="21"/>
          <w:lang w:val="zh-CN"/>
        </w:rPr>
      </w:r>
      <w:r/>
    </w:p>
    <w:p>
      <w:pPr>
        <w:pStyle w:val="631"/>
        <w:ind w:firstLine="420"/>
        <w:spacing w:line="360" w:lineRule="auto"/>
        <w:rPr>
          <w:rFonts w:hint="eastAsia" w:ascii="仿宋" w:hAnsi="仿宋" w:eastAsia="仿宋" w:cs="仿宋"/>
          <w:b/>
          <w:bCs/>
          <w:color w:val="000000"/>
          <w:szCs w:val="21"/>
          <w:lang w:val="zh-CN"/>
        </w:rPr>
      </w:pPr>
      <w:r>
        <w:rPr>
          <w:rFonts w:hint="eastAsia" w:ascii="仿宋" w:hAnsi="仿宋" w:eastAsia="仿宋" w:cs="仿宋"/>
          <w:b/>
          <w:bCs/>
          <w:color w:val="000000"/>
          <w:szCs w:val="21"/>
          <w:lang w:val="zh-CN"/>
        </w:rPr>
        <w:t xml:space="preserve">第五条质量保证</w:t>
      </w:r>
      <w:r>
        <w:rPr>
          <w:rFonts w:hint="eastAsia" w:ascii="仿宋" w:hAnsi="仿宋" w:eastAsia="仿宋" w:cs="仿宋"/>
          <w:b/>
          <w:bCs/>
          <w:color w:val="000000"/>
          <w:szCs w:val="21"/>
          <w:lang w:val="zh-CN"/>
        </w:rPr>
      </w:r>
      <w:r/>
    </w:p>
    <w:p>
      <w:pPr>
        <w:pStyle w:val="631"/>
        <w:ind w:firstLine="42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1.采集区域上传有效数据，工作日633条以上（特殊情况除外），有效数据=上报问题（包括普查）—无效数据+核查上传数据—核查无效数据。</w:t>
      </w:r>
      <w:r>
        <w:rPr>
          <w:rFonts w:hint="eastAsia" w:ascii="仿宋" w:hAnsi="仿宋" w:eastAsia="仿宋" w:cs="仿宋"/>
          <w:color w:val="000000"/>
          <w:szCs w:val="21"/>
          <w:lang w:val="zh-CN"/>
        </w:rPr>
      </w:r>
      <w:r/>
    </w:p>
    <w:p>
      <w:pPr>
        <w:pStyle w:val="631"/>
        <w:ind w:firstLine="42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2.人工有效数据上报率达98%以上，智能设备采集有效数据上报率达80%以上，按时核查率达98%以上，准确派遣率98%以上，及时立案率95%。</w:t>
      </w:r>
      <w:r>
        <w:rPr>
          <w:rFonts w:hint="eastAsia" w:ascii="仿宋" w:hAnsi="仿宋" w:eastAsia="仿宋" w:cs="仿宋"/>
          <w:color w:val="000000"/>
          <w:szCs w:val="21"/>
          <w:lang w:val="zh-CN"/>
        </w:rPr>
      </w:r>
      <w:r/>
    </w:p>
    <w:p>
      <w:pPr>
        <w:pStyle w:val="631"/>
        <w:ind w:firstLine="420"/>
        <w:spacing w:line="360" w:lineRule="auto"/>
        <w:rPr>
          <w:rFonts w:hint="eastAsia" w:ascii="仿宋" w:hAnsi="仿宋" w:eastAsia="仿宋" w:cs="仿宋"/>
          <w:b/>
          <w:bCs/>
          <w:color w:val="000000"/>
          <w:szCs w:val="21"/>
          <w:lang w:val="zh-CN"/>
        </w:rPr>
      </w:pPr>
      <w:r>
        <w:rPr>
          <w:rFonts w:hint="eastAsia" w:ascii="仿宋" w:hAnsi="仿宋" w:eastAsia="仿宋" w:cs="仿宋"/>
          <w:b/>
          <w:bCs/>
          <w:color w:val="000000"/>
          <w:szCs w:val="21"/>
          <w:lang w:val="zh-CN"/>
        </w:rPr>
        <w:t xml:space="preserve">第六条交付和验收</w:t>
      </w:r>
      <w:r>
        <w:rPr>
          <w:rFonts w:hint="eastAsia" w:ascii="仿宋" w:hAnsi="仿宋" w:eastAsia="仿宋" w:cs="仿宋"/>
          <w:b/>
          <w:bCs/>
          <w:color w:val="000000"/>
          <w:szCs w:val="21"/>
          <w:lang w:val="zh-CN"/>
        </w:rPr>
      </w:r>
      <w:r/>
    </w:p>
    <w:p>
      <w:pPr>
        <w:pStyle w:val="631"/>
        <w:numPr>
          <w:ilvl w:val="0"/>
          <w:numId w:val="5"/>
        </w:numPr>
        <w:ind w:firstLine="420"/>
        <w:spacing w:line="360" w:lineRule="auto"/>
        <w:rPr>
          <w:rFonts w:hint="eastAsia" w:ascii="仿宋" w:hAnsi="仿宋" w:eastAsia="仿宋" w:cs="仿宋"/>
          <w:color w:val="000000"/>
          <w:szCs w:val="21"/>
          <w:u w:val="none"/>
          <w:lang w:val="zh-CN"/>
        </w:rPr>
      </w:pPr>
      <w:r>
        <w:rPr>
          <w:rFonts w:hint="eastAsia" w:ascii="仿宋" w:hAnsi="仿宋" w:eastAsia="仿宋" w:cs="仿宋"/>
          <w:color w:val="000000"/>
          <w:szCs w:val="21"/>
          <w:lang w:val="zh-CN"/>
        </w:rPr>
        <w:t xml:space="preserve">合同履行期限：</w:t>
      </w:r>
      <w:r>
        <w:rPr>
          <w:rFonts w:hint="eastAsia" w:ascii="仿宋" w:hAnsi="仿宋" w:eastAsia="仿宋" w:cs="仿宋"/>
          <w:color w:val="000000"/>
          <w:szCs w:val="21"/>
          <w:u w:val="none"/>
          <w:lang w:val="zh-CN"/>
        </w:rPr>
        <w:t xml:space="preserve">自合同签订之日起一年（ 年 月 日至 年 月 日）</w:t>
      </w:r>
      <w:r>
        <w:rPr>
          <w:rFonts w:hint="eastAsia" w:ascii="仿宋" w:hAnsi="仿宋" w:eastAsia="仿宋" w:cs="仿宋"/>
          <w:color w:val="000000"/>
          <w:szCs w:val="21"/>
          <w:u w:val="none"/>
          <w:lang w:val="zh-CN"/>
        </w:rPr>
      </w:r>
      <w:r/>
    </w:p>
    <w:p>
      <w:pPr>
        <w:pStyle w:val="631"/>
        <w:numPr>
          <w:ilvl w:val="0"/>
          <w:numId w:val="5"/>
        </w:numPr>
        <w:ind w:left="0" w:firstLine="42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验收标准：按行业通行标准和乙方投标文件的承诺（详见合同附件载明的标准，并不低于国家相关标准）。</w:t>
      </w:r>
      <w:r>
        <w:rPr>
          <w:rFonts w:hint="eastAsia" w:ascii="仿宋" w:hAnsi="仿宋" w:eastAsia="仿宋" w:cs="仿宋"/>
          <w:color w:val="000000"/>
          <w:szCs w:val="21"/>
          <w:lang w:val="zh-CN"/>
        </w:rPr>
      </w:r>
      <w:r/>
    </w:p>
    <w:p>
      <w:pPr>
        <w:pStyle w:val="631"/>
        <w:numPr>
          <w:ilvl w:val="0"/>
          <w:numId w:val="5"/>
        </w:numPr>
        <w:ind w:left="0" w:firstLine="42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在合同履行期间采购人发现中标单位未履行招标要求的相应职责有权无条件解除合同。</w:t>
      </w:r>
      <w:r>
        <w:rPr>
          <w:rFonts w:hint="eastAsia" w:ascii="仿宋" w:hAnsi="仿宋" w:eastAsia="仿宋" w:cs="仿宋"/>
          <w:color w:val="000000"/>
          <w:szCs w:val="21"/>
          <w:lang w:val="zh-CN"/>
        </w:rPr>
      </w:r>
      <w:r/>
    </w:p>
    <w:p>
      <w:pPr>
        <w:pStyle w:val="631"/>
        <w:ind w:firstLine="420"/>
        <w:spacing w:line="360" w:lineRule="auto"/>
        <w:rPr>
          <w:rFonts w:hint="eastAsia" w:ascii="仿宋" w:hAnsi="仿宋" w:eastAsia="仿宋" w:cs="仿宋"/>
          <w:b/>
          <w:bCs/>
          <w:color w:val="000000"/>
          <w:szCs w:val="21"/>
          <w:lang w:val="zh-CN"/>
        </w:rPr>
      </w:pPr>
      <w:r>
        <w:rPr>
          <w:rFonts w:hint="eastAsia" w:ascii="仿宋" w:hAnsi="仿宋" w:eastAsia="仿宋" w:cs="仿宋"/>
          <w:b/>
          <w:bCs/>
          <w:color w:val="000000"/>
          <w:szCs w:val="21"/>
          <w:lang w:val="zh-CN"/>
        </w:rPr>
        <w:t xml:space="preserve">第七条履约保证金</w:t>
      </w:r>
      <w:r>
        <w:rPr>
          <w:rFonts w:hint="eastAsia" w:ascii="仿宋" w:hAnsi="仿宋" w:eastAsia="仿宋" w:cs="仿宋"/>
          <w:b/>
          <w:bCs/>
          <w:color w:val="000000"/>
          <w:szCs w:val="21"/>
          <w:lang w:val="zh-CN"/>
        </w:rPr>
      </w:r>
      <w:r/>
    </w:p>
    <w:p>
      <w:pPr>
        <w:pStyle w:val="631"/>
        <w:ind w:firstLine="420"/>
        <w:spacing w:line="360" w:lineRule="auto"/>
        <w:rPr>
          <w:rFonts w:hint="eastAsia" w:ascii="仿宋" w:hAnsi="仿宋" w:eastAsia="仿宋" w:cs="仿宋"/>
          <w:i/>
          <w:iCs/>
          <w:color w:val="000000"/>
          <w:szCs w:val="21"/>
          <w:lang w:val="zh-CN"/>
        </w:rPr>
      </w:pPr>
      <w:r>
        <w:rPr>
          <w:rFonts w:hint="eastAsia" w:ascii="仿宋" w:hAnsi="仿宋" w:eastAsia="仿宋" w:cs="仿宋"/>
          <w:color w:val="000000"/>
          <w:szCs w:val="21"/>
        </w:rPr>
        <w:t xml:space="preserve">1、本项目无需缴纳履约保证金。</w:t>
      </w:r>
      <w:r>
        <w:rPr>
          <w:rFonts w:hint="eastAsia" w:ascii="仿宋" w:hAnsi="仿宋" w:eastAsia="仿宋" w:cs="仿宋"/>
          <w:i/>
          <w:iCs/>
          <w:color w:val="000000"/>
          <w:szCs w:val="21"/>
          <w:lang w:val="zh-CN"/>
        </w:rPr>
      </w:r>
      <w:r/>
    </w:p>
    <w:p>
      <w:pPr>
        <w:pStyle w:val="631"/>
        <w:ind w:firstLine="420"/>
        <w:spacing w:line="360" w:lineRule="auto"/>
        <w:rPr>
          <w:rFonts w:hint="eastAsia" w:ascii="仿宋" w:hAnsi="仿宋" w:eastAsia="仿宋" w:cs="仿宋"/>
          <w:b/>
          <w:bCs/>
          <w:i/>
          <w:iCs/>
          <w:color w:val="000000"/>
          <w:szCs w:val="21"/>
          <w:lang w:val="zh-CN"/>
        </w:rPr>
      </w:pPr>
      <w:r>
        <w:rPr>
          <w:rFonts w:hint="eastAsia" w:ascii="仿宋" w:hAnsi="仿宋" w:eastAsia="仿宋" w:cs="仿宋"/>
          <w:b/>
          <w:bCs/>
          <w:color w:val="000000"/>
          <w:szCs w:val="21"/>
          <w:lang w:val="zh-CN"/>
        </w:rPr>
        <w:t xml:space="preserve">第八条合同款支付</w:t>
      </w:r>
      <w:r>
        <w:rPr>
          <w:rFonts w:hint="eastAsia" w:ascii="仿宋" w:hAnsi="仿宋" w:eastAsia="仿宋" w:cs="仿宋"/>
          <w:b/>
          <w:bCs/>
          <w:i/>
          <w:iCs/>
          <w:color w:val="000000"/>
          <w:szCs w:val="21"/>
          <w:lang w:val="zh-CN"/>
        </w:rPr>
      </w:r>
      <w:r/>
    </w:p>
    <w:p>
      <w:pPr>
        <w:pStyle w:val="631"/>
        <w:ind w:firstLine="42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1、本合同项下所有款项均以人民币支付。</w:t>
      </w:r>
      <w:r>
        <w:rPr>
          <w:rFonts w:hint="eastAsia" w:ascii="仿宋" w:hAnsi="仿宋" w:eastAsia="仿宋" w:cs="仿宋"/>
          <w:color w:val="000000"/>
          <w:szCs w:val="21"/>
          <w:lang w:val="zh-CN"/>
        </w:rPr>
      </w:r>
      <w:r/>
    </w:p>
    <w:p>
      <w:pPr>
        <w:pStyle w:val="631"/>
        <w:ind w:firstLine="42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2、本合同项下的采购资金由甲方自行支付，</w:t>
      </w:r>
      <w:r>
        <w:rPr>
          <w:rFonts w:hint="eastAsia" w:ascii="仿宋" w:hAnsi="仿宋" w:eastAsia="仿宋" w:cs="仿宋"/>
          <w:color w:val="000000"/>
          <w:szCs w:val="21"/>
        </w:rPr>
        <w:t xml:space="preserve">甲方付款前，乙方应向甲方开具等额发票。否则，甲方有权拒绝付款。</w:t>
      </w:r>
      <w:r>
        <w:rPr>
          <w:rFonts w:hint="eastAsia" w:ascii="仿宋" w:hAnsi="仿宋" w:eastAsia="仿宋" w:cs="仿宋"/>
          <w:color w:val="000000"/>
          <w:szCs w:val="21"/>
          <w:lang w:val="zh-CN"/>
        </w:rPr>
      </w:r>
      <w:r/>
    </w:p>
    <w:p>
      <w:pPr>
        <w:pStyle w:val="631"/>
        <w:ind w:firstLine="420"/>
        <w:spacing w:line="360" w:lineRule="auto"/>
        <w:rPr>
          <w:rFonts w:hint="eastAsia" w:ascii="仿宋" w:hAnsi="仿宋" w:eastAsia="仿宋" w:cs="仿宋"/>
          <w:bCs/>
          <w:color w:val="000000"/>
          <w:szCs w:val="21"/>
          <w:lang w:val="zh-CN"/>
        </w:rPr>
      </w:pPr>
      <w:r>
        <w:rPr>
          <w:rFonts w:hint="eastAsia" w:ascii="仿宋" w:hAnsi="仿宋" w:eastAsia="仿宋" w:cs="仿宋"/>
          <w:bCs/>
          <w:color w:val="000000"/>
          <w:szCs w:val="21"/>
          <w:lang w:val="zh-CN"/>
        </w:rPr>
        <w:t xml:space="preserve">3、付款条件：</w:t>
      </w:r>
      <w:r>
        <w:rPr>
          <w:rFonts w:hint="eastAsia" w:ascii="仿宋" w:hAnsi="仿宋" w:eastAsia="仿宋" w:cs="仿宋"/>
          <w:bCs/>
          <w:color w:val="000000"/>
          <w:szCs w:val="21"/>
          <w:lang w:val="zh-CN"/>
        </w:rPr>
      </w:r>
      <w:r/>
    </w:p>
    <w:p>
      <w:pPr>
        <w:pStyle w:val="631"/>
        <w:ind w:firstLine="422"/>
        <w:spacing w:line="360" w:lineRule="auto"/>
        <w:rPr>
          <w:rFonts w:hint="eastAsia" w:ascii="仿宋" w:hAnsi="仿宋" w:eastAsia="仿宋" w:cs="仿宋"/>
          <w:bCs/>
          <w:color w:val="000000"/>
          <w:sz w:val="21"/>
          <w:szCs w:val="21"/>
          <w:lang w:eastAsia="zh-CN"/>
        </w:rPr>
      </w:pPr>
      <w:r>
        <w:rPr>
          <w:rFonts w:hint="eastAsia" w:ascii="仿宋" w:hAnsi="仿宋" w:eastAsia="仿宋" w:cs="仿宋"/>
          <w:bCs/>
          <w:color w:val="000000"/>
          <w:sz w:val="21"/>
          <w:szCs w:val="21"/>
          <w:lang w:eastAsia="zh-CN"/>
        </w:rPr>
        <w:t xml:space="preserve">本次采购资金由采购人自付，按照以下约定执行：</w:t>
      </w:r>
      <w:r>
        <w:rPr>
          <w:rFonts w:hint="eastAsia" w:ascii="仿宋" w:hAnsi="仿宋" w:eastAsia="仿宋" w:cs="仿宋"/>
          <w:bCs/>
          <w:color w:val="000000"/>
          <w:sz w:val="21"/>
          <w:szCs w:val="21"/>
          <w:lang w:eastAsia="zh-CN"/>
        </w:rPr>
      </w:r>
      <w:r/>
    </w:p>
    <w:p>
      <w:pPr>
        <w:pStyle w:val="631"/>
        <w:ind w:firstLine="422"/>
        <w:spacing w:line="360" w:lineRule="auto"/>
        <w:rPr>
          <w:rFonts w:hint="eastAsia" w:ascii="仿宋" w:hAnsi="仿宋" w:eastAsia="仿宋" w:cs="仿宋"/>
          <w:bCs/>
          <w:color w:val="000000"/>
          <w:sz w:val="21"/>
          <w:szCs w:val="21"/>
          <w:lang w:eastAsia="zh-CN"/>
        </w:rPr>
      </w:pPr>
      <w:r>
        <w:rPr>
          <w:rFonts w:hint="eastAsia" w:ascii="仿宋" w:hAnsi="仿宋" w:eastAsia="仿宋" w:cs="仿宋"/>
          <w:bCs/>
          <w:color w:val="000000"/>
          <w:sz w:val="21"/>
          <w:szCs w:val="21"/>
          <w:lang w:eastAsia="zh-CN"/>
        </w:rPr>
        <w:t xml:space="preserve">1.自合同签订后15个工作日内，支付合同总额的50%。</w:t>
      </w:r>
      <w:r>
        <w:rPr>
          <w:rFonts w:hint="eastAsia" w:ascii="仿宋" w:hAnsi="仿宋" w:eastAsia="仿宋" w:cs="仿宋"/>
          <w:bCs/>
          <w:color w:val="000000"/>
          <w:sz w:val="21"/>
          <w:szCs w:val="21"/>
          <w:lang w:eastAsia="zh-CN"/>
        </w:rPr>
      </w:r>
      <w:r/>
    </w:p>
    <w:p>
      <w:pPr>
        <w:pStyle w:val="631"/>
        <w:ind w:firstLine="422"/>
        <w:spacing w:line="360" w:lineRule="auto"/>
        <w:rPr>
          <w:rFonts w:hint="eastAsia" w:ascii="仿宋" w:hAnsi="仿宋" w:eastAsia="仿宋" w:cs="仿宋"/>
          <w:bCs/>
          <w:color w:val="000000"/>
          <w:sz w:val="21"/>
          <w:szCs w:val="21"/>
          <w:lang w:eastAsia="zh-CN"/>
        </w:rPr>
      </w:pPr>
      <w:r>
        <w:rPr>
          <w:rFonts w:hint="eastAsia" w:ascii="仿宋" w:hAnsi="仿宋" w:eastAsia="仿宋" w:cs="仿宋"/>
          <w:bCs/>
          <w:color w:val="000000"/>
          <w:sz w:val="21"/>
          <w:szCs w:val="21"/>
          <w:lang w:eastAsia="zh-CN"/>
        </w:rPr>
        <w:t xml:space="preserve">2.完成合同期限内的工作，一次性支付余款，如未能达到合同要求，采购人有权要求供应商赔偿损失。</w:t>
      </w:r>
      <w:r>
        <w:rPr>
          <w:rFonts w:hint="eastAsia" w:ascii="仿宋" w:hAnsi="仿宋" w:eastAsia="仿宋" w:cs="仿宋"/>
          <w:bCs/>
          <w:color w:val="000000"/>
          <w:sz w:val="21"/>
          <w:szCs w:val="21"/>
          <w:lang w:eastAsia="zh-CN"/>
        </w:rPr>
      </w:r>
      <w:r/>
    </w:p>
    <w:p>
      <w:pPr>
        <w:pStyle w:val="631"/>
        <w:ind w:firstLine="422"/>
        <w:spacing w:line="360" w:lineRule="auto"/>
        <w:rPr>
          <w:rFonts w:hint="eastAsia" w:ascii="仿宋" w:hAnsi="仿宋" w:eastAsia="仿宋" w:cs="仿宋"/>
          <w:bCs/>
          <w:color w:val="000000"/>
          <w:sz w:val="21"/>
          <w:szCs w:val="21"/>
          <w:lang w:eastAsia="zh-CN"/>
        </w:rPr>
      </w:pPr>
      <w:r>
        <w:rPr>
          <w:rFonts w:hint="eastAsia" w:ascii="仿宋" w:hAnsi="仿宋" w:eastAsia="仿宋" w:cs="仿宋"/>
          <w:bCs/>
          <w:color w:val="000000"/>
          <w:sz w:val="21"/>
          <w:szCs w:val="21"/>
          <w:lang w:eastAsia="zh-CN"/>
        </w:rPr>
        <w:t xml:space="preserve">付款方式：甲方收到乙方提供的同等金额的正规发票后，在履行财政相关资金审批手续后向乙方支付合同款。 </w:t>
      </w:r>
      <w:r>
        <w:rPr>
          <w:rFonts w:hint="eastAsia" w:ascii="仿宋" w:hAnsi="仿宋" w:eastAsia="仿宋" w:cs="仿宋"/>
          <w:bCs/>
          <w:color w:val="000000"/>
          <w:sz w:val="21"/>
          <w:szCs w:val="21"/>
          <w:lang w:eastAsia="zh-CN"/>
        </w:rPr>
      </w:r>
      <w:r/>
    </w:p>
    <w:p>
      <w:pPr>
        <w:pStyle w:val="631"/>
        <w:ind w:firstLine="422"/>
        <w:spacing w:line="360" w:lineRule="auto"/>
        <w:rPr>
          <w:rFonts w:hint="eastAsia" w:ascii="仿宋" w:hAnsi="仿宋" w:eastAsia="仿宋" w:cs="仿宋"/>
          <w:bCs/>
          <w:color w:val="000000"/>
          <w:sz w:val="21"/>
          <w:szCs w:val="21"/>
          <w:lang w:eastAsia="zh-CN"/>
        </w:rPr>
      </w:pPr>
      <w:r>
        <w:rPr>
          <w:rFonts w:hint="eastAsia" w:ascii="仿宋" w:hAnsi="仿宋" w:eastAsia="仿宋" w:cs="仿宋"/>
          <w:bCs/>
          <w:color w:val="000000"/>
          <w:sz w:val="21"/>
          <w:szCs w:val="21"/>
          <w:lang w:eastAsia="zh-CN"/>
        </w:rPr>
        <w:t xml:space="preserve">说明：因采购人使用的是财政资金，采购人在前款规定的付款时间为向政府采购支付部门提出办理财政支付申请手续的时间（不含政府财政支付部门审核的时间），在规定时间内提出支付申请手续后即视为采购人已经按期支付。</w:t>
      </w:r>
      <w:r>
        <w:rPr>
          <w:rFonts w:hint="eastAsia" w:ascii="仿宋" w:hAnsi="仿宋" w:eastAsia="仿宋" w:cs="仿宋"/>
          <w:bCs/>
          <w:color w:val="000000"/>
          <w:sz w:val="21"/>
          <w:szCs w:val="21"/>
          <w:lang w:eastAsia="zh-CN"/>
        </w:rPr>
      </w:r>
      <w:r/>
    </w:p>
    <w:p>
      <w:pPr>
        <w:pStyle w:val="631"/>
        <w:ind w:firstLine="422"/>
        <w:spacing w:line="360" w:lineRule="auto"/>
        <w:rPr>
          <w:rFonts w:hint="eastAsia" w:ascii="仿宋" w:hAnsi="仿宋" w:eastAsia="仿宋" w:cs="仿宋"/>
          <w:color w:val="000000"/>
          <w:szCs w:val="21"/>
        </w:rPr>
      </w:pPr>
      <w:r>
        <w:rPr>
          <w:rFonts w:hint="eastAsia" w:ascii="仿宋" w:hAnsi="仿宋" w:eastAsia="仿宋" w:cs="仿宋"/>
          <w:b/>
          <w:bCs/>
          <w:color w:val="000000"/>
          <w:szCs w:val="21"/>
          <w:lang w:val="zh-CN"/>
        </w:rPr>
        <w:t xml:space="preserve">第九条违约责任</w:t>
      </w:r>
      <w:r>
        <w:rPr>
          <w:rFonts w:hint="eastAsia" w:ascii="仿宋" w:hAnsi="仿宋" w:eastAsia="仿宋" w:cs="仿宋"/>
          <w:color w:val="000000"/>
          <w:szCs w:val="21"/>
        </w:rPr>
      </w:r>
      <w:r/>
    </w:p>
    <w:p>
      <w:pPr>
        <w:pStyle w:val="631"/>
        <w:ind w:firstLine="42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1.信息采集员根据作息时间按时登陆数字城管系统、确保开启GPS定位系统，进入指定网格。</w:t>
      </w:r>
      <w:r>
        <w:rPr>
          <w:rFonts w:hint="eastAsia" w:ascii="仿宋" w:hAnsi="仿宋" w:eastAsia="仿宋" w:cs="仿宋"/>
          <w:color w:val="000000"/>
          <w:szCs w:val="21"/>
          <w:lang w:val="zh-CN"/>
        </w:rPr>
      </w:r>
      <w:r/>
    </w:p>
    <w:p>
      <w:pPr>
        <w:pStyle w:val="631"/>
        <w:ind w:firstLine="42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2.对日上报有效数据（数据来源于江宁数字城管数据统计分析系统）进行考核；未达标的，每少一条扣除20元。</w:t>
      </w:r>
      <w:r>
        <w:rPr>
          <w:rFonts w:hint="eastAsia" w:ascii="仿宋" w:hAnsi="仿宋" w:eastAsia="仿宋" w:cs="仿宋"/>
          <w:color w:val="000000"/>
          <w:szCs w:val="21"/>
          <w:lang w:val="zh-CN"/>
        </w:rPr>
      </w:r>
      <w:r/>
    </w:p>
    <w:p>
      <w:pPr>
        <w:pStyle w:val="631"/>
        <w:ind w:firstLine="42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3.确保人工采集月上传数据准确，要求所有信息上报（包括普查、核查、核实等）有效率不低于98%。低于98%的，每降低1%（不到1%按1%计算）对服务提供商扣款10000元（此项数据来源于江宁数字城管数据统计分析系统）。</w:t>
      </w:r>
      <w:r>
        <w:rPr>
          <w:rFonts w:hint="eastAsia" w:ascii="仿宋" w:hAnsi="仿宋" w:eastAsia="仿宋" w:cs="仿宋"/>
          <w:color w:val="000000"/>
          <w:szCs w:val="21"/>
          <w:lang w:val="zh-CN"/>
        </w:rPr>
      </w:r>
      <w:r/>
    </w:p>
    <w:p>
      <w:pPr>
        <w:pStyle w:val="631"/>
        <w:ind w:firstLine="42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4.确保月按时核查率要求达到98%以上，若按时核查率低于98%，每降低1%（不到1%按1%计算）对服务提供商扣款10000元（此项数据来源于江宁数字城管数据统计分析系统）。</w:t>
      </w:r>
      <w:r>
        <w:rPr>
          <w:rFonts w:hint="eastAsia" w:ascii="仿宋" w:hAnsi="仿宋" w:eastAsia="仿宋" w:cs="仿宋"/>
          <w:color w:val="000000"/>
          <w:szCs w:val="21"/>
          <w:lang w:val="zh-CN"/>
        </w:rPr>
      </w:r>
      <w:r/>
    </w:p>
    <w:p>
      <w:pPr>
        <w:pStyle w:val="631"/>
        <w:ind w:firstLine="42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5.确保月准确派遣率要求达到98%以上，若准确派遣率低于98%，每降低1%（不到1%按1%计算）对服务提供商扣款10000元（此项数据来源于江宁数字城管数据统计分析系统）。</w:t>
      </w:r>
      <w:r>
        <w:rPr>
          <w:rFonts w:hint="eastAsia" w:ascii="仿宋" w:hAnsi="仿宋" w:eastAsia="仿宋" w:cs="仿宋"/>
          <w:color w:val="000000"/>
          <w:szCs w:val="21"/>
          <w:lang w:val="zh-CN"/>
        </w:rPr>
      </w:r>
      <w:r/>
    </w:p>
    <w:p>
      <w:pPr>
        <w:pStyle w:val="631"/>
        <w:ind w:firstLine="42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6.确保月及时立案率要求达到99%以上，若及时立案率低于99%，每降低1%（不到1%按1%计算）对服务提供商扣款10000元（此项数据来源于江宁数字城管数据统计分析系统）。</w:t>
      </w:r>
      <w:r>
        <w:rPr>
          <w:rFonts w:hint="eastAsia" w:ascii="仿宋" w:hAnsi="仿宋" w:eastAsia="仿宋" w:cs="仿宋"/>
          <w:color w:val="000000"/>
          <w:szCs w:val="21"/>
          <w:lang w:val="zh-CN"/>
        </w:rPr>
      </w:r>
      <w:r/>
    </w:p>
    <w:p>
      <w:pPr>
        <w:pStyle w:val="631"/>
        <w:ind w:firstLine="42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7.服务提供商每个季度、半年、年终将工作开展情况、人员配置情况以及合同执行情况提供给区城管局监督指挥中心。</w:t>
      </w:r>
      <w:r>
        <w:rPr>
          <w:rFonts w:hint="eastAsia" w:ascii="仿宋" w:hAnsi="仿宋" w:eastAsia="仿宋" w:cs="仿宋"/>
          <w:color w:val="000000"/>
          <w:szCs w:val="21"/>
          <w:lang w:val="zh-CN"/>
        </w:rPr>
      </w:r>
      <w:r/>
    </w:p>
    <w:p>
      <w:pPr>
        <w:pStyle w:val="631"/>
        <w:ind w:firstLine="42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8.若工作中存在舞弊、泄密等情况影响到考核公平公正，或者发生打架斗殴、负面舆情等违规违纪行为的，根据行为造成影响程度，对有关人员进行处理，同时按每人次1000元对服务提供商处进行扣款。</w:t>
      </w:r>
      <w:r>
        <w:rPr>
          <w:rFonts w:hint="eastAsia" w:ascii="仿宋" w:hAnsi="仿宋" w:eastAsia="仿宋" w:cs="仿宋"/>
          <w:color w:val="000000"/>
          <w:szCs w:val="21"/>
          <w:lang w:val="zh-CN"/>
        </w:rPr>
      </w:r>
      <w:r/>
    </w:p>
    <w:p>
      <w:pPr>
        <w:pStyle w:val="631"/>
        <w:ind w:firstLine="420"/>
        <w:spacing w:line="360" w:lineRule="auto"/>
        <w:rPr>
          <w:rFonts w:hint="eastAsia" w:ascii="仿宋" w:hAnsi="仿宋" w:eastAsia="仿宋" w:cs="仿宋"/>
          <w:b/>
          <w:bCs/>
          <w:color w:val="000000"/>
          <w:szCs w:val="21"/>
          <w:lang w:val="zh-CN"/>
        </w:rPr>
      </w:pPr>
      <w:r>
        <w:rPr>
          <w:rFonts w:hint="eastAsia" w:ascii="仿宋" w:hAnsi="仿宋" w:eastAsia="仿宋" w:cs="仿宋"/>
          <w:b/>
          <w:bCs/>
          <w:color w:val="000000"/>
          <w:szCs w:val="21"/>
          <w:lang w:val="zh-CN"/>
        </w:rPr>
        <w:t xml:space="preserve">第十条合同的变更和终止</w:t>
      </w:r>
      <w:r>
        <w:rPr>
          <w:rFonts w:hint="eastAsia" w:ascii="仿宋" w:hAnsi="仿宋" w:eastAsia="仿宋" w:cs="仿宋"/>
          <w:b/>
          <w:bCs/>
          <w:color w:val="000000"/>
          <w:szCs w:val="21"/>
          <w:lang w:val="zh-CN"/>
        </w:rPr>
      </w:r>
      <w:r/>
    </w:p>
    <w:p>
      <w:pPr>
        <w:pStyle w:val="631"/>
        <w:ind w:firstLine="42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1、除《政府采购法》第50条第二款规定的情形外，本合同一经签订，甲乙双方不得擅自变更、中止或终止合同。</w:t>
      </w:r>
      <w:r>
        <w:rPr>
          <w:rFonts w:hint="eastAsia" w:ascii="仿宋" w:hAnsi="仿宋" w:eastAsia="仿宋" w:cs="仿宋"/>
          <w:color w:val="000000"/>
          <w:szCs w:val="21"/>
          <w:lang w:val="zh-CN"/>
        </w:rPr>
      </w:r>
      <w:r/>
    </w:p>
    <w:p>
      <w:pPr>
        <w:pStyle w:val="631"/>
        <w:ind w:firstLine="42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2、</w:t>
      </w:r>
      <w:r>
        <w:rPr>
          <w:rFonts w:hint="eastAsia" w:ascii="仿宋" w:hAnsi="仿宋" w:eastAsia="仿宋" w:cs="仿宋"/>
          <w:color w:val="000000"/>
          <w:szCs w:val="21"/>
        </w:rPr>
        <w:t xml:space="preserve">除发生法律规定的不能预见、不能避免并不能克服的客观情况外，甲乙双方不得放弃或拒绝履行合同。</w:t>
      </w:r>
      <w:r>
        <w:rPr>
          <w:rFonts w:hint="eastAsia" w:ascii="仿宋" w:hAnsi="仿宋" w:eastAsia="仿宋" w:cs="仿宋"/>
          <w:color w:val="000000"/>
          <w:szCs w:val="21"/>
          <w:lang w:val="zh-CN"/>
        </w:rPr>
      </w:r>
      <w:r/>
    </w:p>
    <w:p>
      <w:pPr>
        <w:pStyle w:val="631"/>
        <w:ind w:firstLine="420"/>
        <w:spacing w:line="360" w:lineRule="auto"/>
        <w:rPr>
          <w:rFonts w:hint="eastAsia" w:ascii="仿宋" w:hAnsi="仿宋" w:eastAsia="仿宋" w:cs="仿宋"/>
          <w:b/>
          <w:bCs/>
          <w:color w:val="000000"/>
          <w:szCs w:val="21"/>
          <w:lang w:val="zh-CN"/>
        </w:rPr>
      </w:pPr>
      <w:r>
        <w:rPr>
          <w:rFonts w:hint="eastAsia" w:ascii="仿宋" w:hAnsi="仿宋" w:eastAsia="仿宋" w:cs="仿宋"/>
          <w:b/>
          <w:bCs/>
          <w:color w:val="000000"/>
          <w:szCs w:val="21"/>
          <w:lang w:val="zh-CN"/>
        </w:rPr>
        <w:t xml:space="preserve">第十一条合同的转让</w:t>
      </w:r>
      <w:r>
        <w:rPr>
          <w:rFonts w:hint="eastAsia" w:ascii="仿宋" w:hAnsi="仿宋" w:eastAsia="仿宋" w:cs="仿宋"/>
          <w:b/>
          <w:bCs/>
          <w:color w:val="000000"/>
          <w:szCs w:val="21"/>
          <w:lang w:val="zh-CN"/>
        </w:rPr>
      </w:r>
      <w:r/>
    </w:p>
    <w:p>
      <w:pPr>
        <w:pStyle w:val="631"/>
        <w:ind w:firstLine="42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乙方不得擅自部分或全部转让其应履行的合同义务。</w:t>
      </w:r>
      <w:r>
        <w:rPr>
          <w:rFonts w:hint="eastAsia" w:ascii="仿宋" w:hAnsi="仿宋" w:eastAsia="仿宋" w:cs="仿宋"/>
          <w:color w:val="000000"/>
          <w:szCs w:val="21"/>
          <w:lang w:val="zh-CN"/>
        </w:rPr>
      </w:r>
      <w:r/>
    </w:p>
    <w:p>
      <w:pPr>
        <w:pStyle w:val="631"/>
        <w:ind w:firstLine="420"/>
        <w:spacing w:line="360" w:lineRule="auto"/>
        <w:rPr>
          <w:rFonts w:hint="eastAsia" w:ascii="仿宋" w:hAnsi="仿宋" w:eastAsia="仿宋" w:cs="仿宋"/>
          <w:b/>
          <w:bCs/>
          <w:color w:val="000000"/>
          <w:szCs w:val="21"/>
          <w:lang w:val="zh-CN"/>
        </w:rPr>
      </w:pPr>
      <w:r>
        <w:rPr>
          <w:rFonts w:hint="eastAsia" w:ascii="仿宋" w:hAnsi="仿宋" w:eastAsia="仿宋" w:cs="仿宋"/>
          <w:b/>
          <w:bCs/>
          <w:color w:val="000000"/>
          <w:szCs w:val="21"/>
          <w:lang w:val="zh-CN"/>
        </w:rPr>
        <w:t xml:space="preserve">第十二条争议的解决</w:t>
      </w:r>
      <w:r>
        <w:rPr>
          <w:rFonts w:hint="eastAsia" w:ascii="仿宋" w:hAnsi="仿宋" w:eastAsia="仿宋" w:cs="仿宋"/>
          <w:b/>
          <w:bCs/>
          <w:color w:val="000000"/>
          <w:szCs w:val="21"/>
          <w:lang w:val="zh-CN"/>
        </w:rPr>
      </w:r>
      <w:r/>
    </w:p>
    <w:p>
      <w:pPr>
        <w:pStyle w:val="631"/>
        <w:ind w:firstLine="42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1、因服务的质量问题发生争议的，应当由甲方邀请国家认可的质量检测机构对服务质量进行鉴定。符合标准的，鉴定费由甲方承担；不符合质量标准的，鉴定费由乙方承担。</w:t>
      </w:r>
      <w:r>
        <w:rPr>
          <w:rFonts w:hint="eastAsia" w:ascii="仿宋" w:hAnsi="仿宋" w:eastAsia="仿宋" w:cs="仿宋"/>
          <w:color w:val="000000"/>
          <w:szCs w:val="21"/>
          <w:lang w:val="zh-CN"/>
        </w:rPr>
      </w:r>
      <w:r/>
    </w:p>
    <w:p>
      <w:pPr>
        <w:pStyle w:val="631"/>
        <w:ind w:firstLine="42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2、因履行本合同引起的或与本合同有关的争议，甲、乙双方应首先通过友好协商解决，如果协商不能解决争议，则采取以下第（</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lang w:val="zh-CN"/>
        </w:rPr>
        <w:t xml:space="preserve">）种方式解决争议：</w:t>
      </w:r>
      <w:r>
        <w:rPr>
          <w:rFonts w:hint="eastAsia" w:ascii="仿宋" w:hAnsi="仿宋" w:eastAsia="仿宋" w:cs="仿宋"/>
          <w:color w:val="000000"/>
          <w:szCs w:val="21"/>
          <w:lang w:val="zh-CN"/>
        </w:rPr>
      </w:r>
      <w:r/>
    </w:p>
    <w:p>
      <w:pPr>
        <w:pStyle w:val="631"/>
        <w:ind w:firstLine="56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（1）向甲方所在地有管辖权的人民法院提起诉讼；</w:t>
      </w:r>
      <w:r>
        <w:rPr>
          <w:rFonts w:hint="eastAsia" w:ascii="仿宋" w:hAnsi="仿宋" w:eastAsia="仿宋" w:cs="仿宋"/>
          <w:color w:val="000000"/>
          <w:szCs w:val="21"/>
          <w:lang w:val="zh-CN"/>
        </w:rPr>
      </w:r>
      <w:r/>
    </w:p>
    <w:p>
      <w:pPr>
        <w:pStyle w:val="631"/>
        <w:ind w:firstLine="56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（2）向南京仲裁委员会按其仲裁规则申请仲裁。</w:t>
      </w:r>
      <w:r>
        <w:rPr>
          <w:rFonts w:hint="eastAsia" w:ascii="仿宋" w:hAnsi="仿宋" w:eastAsia="仿宋" w:cs="仿宋"/>
          <w:color w:val="000000"/>
          <w:szCs w:val="21"/>
          <w:lang w:val="zh-CN"/>
        </w:rPr>
      </w:r>
      <w:r/>
    </w:p>
    <w:p>
      <w:pPr>
        <w:pStyle w:val="631"/>
        <w:ind w:firstLine="42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如没有约定，默认采取第（1）种方式解决争议。</w:t>
      </w:r>
      <w:r>
        <w:rPr>
          <w:rFonts w:hint="eastAsia" w:ascii="仿宋" w:hAnsi="仿宋" w:eastAsia="仿宋" w:cs="仿宋"/>
          <w:color w:val="000000"/>
          <w:szCs w:val="21"/>
          <w:lang w:val="zh-CN"/>
        </w:rPr>
      </w:r>
      <w:r/>
    </w:p>
    <w:p>
      <w:pPr>
        <w:pStyle w:val="631"/>
        <w:ind w:firstLine="42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3、在</w:t>
      </w:r>
      <w:r>
        <w:rPr>
          <w:rFonts w:hint="eastAsia" w:ascii="仿宋" w:hAnsi="仿宋" w:eastAsia="仿宋" w:cs="仿宋"/>
          <w:color w:val="000000"/>
          <w:szCs w:val="21"/>
        </w:rPr>
        <w:t xml:space="preserve">诉讼</w:t>
      </w:r>
      <w:r>
        <w:rPr>
          <w:rFonts w:hint="eastAsia" w:ascii="仿宋" w:hAnsi="仿宋" w:eastAsia="仿宋" w:cs="仿宋"/>
          <w:color w:val="000000"/>
          <w:szCs w:val="21"/>
          <w:lang w:val="zh-CN"/>
        </w:rPr>
        <w:t xml:space="preserve">期间，本合同应继续履行。</w:t>
      </w:r>
      <w:r>
        <w:rPr>
          <w:rFonts w:hint="eastAsia" w:ascii="仿宋" w:hAnsi="仿宋" w:eastAsia="仿宋" w:cs="仿宋"/>
          <w:color w:val="000000"/>
          <w:szCs w:val="21"/>
          <w:lang w:val="zh-CN"/>
        </w:rPr>
      </w:r>
      <w:r/>
    </w:p>
    <w:p>
      <w:pPr>
        <w:pStyle w:val="631"/>
        <w:ind w:firstLine="420"/>
        <w:spacing w:line="360" w:lineRule="auto"/>
        <w:rPr>
          <w:rFonts w:hint="eastAsia" w:ascii="仿宋" w:hAnsi="仿宋" w:eastAsia="仿宋" w:cs="仿宋"/>
          <w:b/>
          <w:bCs/>
          <w:color w:val="000000"/>
          <w:szCs w:val="21"/>
          <w:lang w:val="zh-CN"/>
        </w:rPr>
      </w:pPr>
      <w:r>
        <w:rPr>
          <w:rFonts w:hint="eastAsia" w:ascii="仿宋" w:hAnsi="仿宋" w:eastAsia="仿宋" w:cs="仿宋"/>
          <w:b/>
          <w:bCs/>
          <w:color w:val="000000"/>
          <w:szCs w:val="21"/>
          <w:lang w:val="zh-CN"/>
        </w:rPr>
        <w:t xml:space="preserve">第十三条诚实信用</w:t>
      </w:r>
      <w:r>
        <w:rPr>
          <w:rFonts w:hint="eastAsia" w:ascii="仿宋" w:hAnsi="仿宋" w:eastAsia="仿宋" w:cs="仿宋"/>
          <w:b/>
          <w:bCs/>
          <w:color w:val="000000"/>
          <w:szCs w:val="21"/>
          <w:lang w:val="zh-CN"/>
        </w:rPr>
      </w:r>
      <w:r/>
    </w:p>
    <w:p>
      <w:pPr>
        <w:pStyle w:val="631"/>
        <w:ind w:firstLine="42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乙方应诚实信用，严格按照招标文件要求和投标承诺履行合同，不向甲方进行商业贿赂或者提供不正当利益。</w:t>
      </w:r>
      <w:r>
        <w:rPr>
          <w:rFonts w:hint="eastAsia" w:ascii="仿宋" w:hAnsi="仿宋" w:eastAsia="仿宋" w:cs="仿宋"/>
          <w:color w:val="000000"/>
          <w:szCs w:val="21"/>
          <w:lang w:val="zh-CN"/>
        </w:rPr>
      </w:r>
      <w:r/>
    </w:p>
    <w:p>
      <w:pPr>
        <w:pStyle w:val="631"/>
        <w:ind w:firstLine="420"/>
        <w:spacing w:line="360" w:lineRule="auto"/>
        <w:rPr>
          <w:rFonts w:hint="eastAsia" w:ascii="仿宋" w:hAnsi="仿宋" w:eastAsia="仿宋" w:cs="仿宋"/>
          <w:b/>
          <w:bCs/>
          <w:color w:val="000000"/>
          <w:szCs w:val="21"/>
          <w:lang w:val="zh-CN"/>
        </w:rPr>
      </w:pPr>
      <w:r>
        <w:rPr>
          <w:rFonts w:hint="eastAsia" w:ascii="仿宋" w:hAnsi="仿宋" w:eastAsia="仿宋" w:cs="仿宋"/>
          <w:b/>
          <w:bCs/>
          <w:color w:val="000000"/>
          <w:szCs w:val="21"/>
          <w:lang w:val="zh-CN"/>
        </w:rPr>
        <w:t xml:space="preserve">第十四条合同生效及其他</w:t>
      </w:r>
      <w:r>
        <w:rPr>
          <w:rFonts w:hint="eastAsia" w:ascii="仿宋" w:hAnsi="仿宋" w:eastAsia="仿宋" w:cs="仿宋"/>
          <w:b/>
          <w:bCs/>
          <w:color w:val="000000"/>
          <w:szCs w:val="21"/>
          <w:lang w:val="zh-CN"/>
        </w:rPr>
      </w:r>
      <w:r/>
    </w:p>
    <w:p>
      <w:pPr>
        <w:pStyle w:val="631"/>
        <w:ind w:firstLine="42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1、本合同自双方签字盖章之日起生效。</w:t>
      </w:r>
      <w:r>
        <w:rPr>
          <w:rFonts w:hint="eastAsia" w:ascii="仿宋" w:hAnsi="仿宋" w:eastAsia="仿宋" w:cs="仿宋"/>
          <w:color w:val="000000"/>
          <w:szCs w:val="21"/>
          <w:lang w:val="zh-CN"/>
        </w:rPr>
      </w:r>
      <w:r/>
    </w:p>
    <w:p>
      <w:pPr>
        <w:pStyle w:val="631"/>
        <w:ind w:firstLine="42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2、本合同一式肆份 ，甲执贰份，乙执贰份，</w:t>
      </w:r>
      <w:r>
        <w:rPr>
          <w:rFonts w:hint="eastAsia" w:ascii="仿宋" w:hAnsi="仿宋" w:eastAsia="仿宋" w:cs="仿宋"/>
          <w:color w:val="000000"/>
          <w:szCs w:val="21"/>
        </w:rPr>
        <w:t xml:space="preserve">均具有同等法律效力</w:t>
      </w:r>
      <w:r>
        <w:rPr>
          <w:rFonts w:hint="eastAsia" w:ascii="仿宋" w:hAnsi="仿宋" w:eastAsia="仿宋" w:cs="仿宋"/>
          <w:color w:val="000000"/>
          <w:szCs w:val="21"/>
          <w:lang w:val="zh-CN"/>
        </w:rPr>
        <w:t xml:space="preserve">。</w:t>
      </w:r>
      <w:r>
        <w:rPr>
          <w:rFonts w:hint="eastAsia" w:ascii="仿宋" w:hAnsi="仿宋" w:eastAsia="仿宋" w:cs="仿宋"/>
          <w:color w:val="000000"/>
          <w:szCs w:val="21"/>
          <w:lang w:val="zh-CN"/>
        </w:rPr>
      </w:r>
      <w:r/>
    </w:p>
    <w:p>
      <w:pPr>
        <w:pStyle w:val="631"/>
        <w:ind w:firstLine="42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3、本合同应按照中华人民共和国的现行法律进行解释。</w:t>
      </w:r>
      <w:r>
        <w:rPr>
          <w:rFonts w:hint="eastAsia" w:ascii="仿宋" w:hAnsi="仿宋" w:eastAsia="仿宋" w:cs="仿宋"/>
          <w:color w:val="000000"/>
          <w:szCs w:val="21"/>
          <w:lang w:val="zh-CN"/>
        </w:rPr>
      </w:r>
      <w:r/>
    </w:p>
    <w:p>
      <w:pPr>
        <w:pStyle w:val="631"/>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631"/>
        <w:rPr>
          <w:rFonts w:hint="eastAsia" w:ascii="仿宋" w:hAnsi="仿宋" w:eastAsia="仿宋" w:cs="仿宋"/>
          <w:color w:val="000000"/>
        </w:rPr>
      </w:pPr>
      <w:r>
        <w:rPr>
          <w:rFonts w:hint="eastAsia" w:ascii="仿宋" w:hAnsi="仿宋" w:eastAsia="仿宋" w:cs="仿宋"/>
          <w:color w:val="000000"/>
        </w:rPr>
      </w:r>
      <w:r/>
    </w:p>
    <w:p>
      <w:pPr>
        <w:pStyle w:val="631"/>
        <w:ind w:firstLine="422"/>
        <w:jc w:val="left"/>
        <w:spacing w:line="360" w:lineRule="auto"/>
        <w:rPr>
          <w:rFonts w:hint="eastAsia" w:ascii="仿宋" w:hAnsi="仿宋" w:eastAsia="仿宋" w:cs="仿宋"/>
          <w:b/>
          <w:bCs/>
          <w:color w:val="000000"/>
          <w:szCs w:val="21"/>
        </w:rPr>
      </w:pPr>
      <w:r>
        <w:rPr>
          <w:rFonts w:hint="eastAsia" w:ascii="仿宋" w:hAnsi="仿宋" w:eastAsia="仿宋" w:cs="仿宋"/>
          <w:b/>
          <w:bCs/>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6360"/>
        </w:trPr>
        <w:tc>
          <w:tcPr>
            <w:tcW w:w="4786" w:type="dxa"/>
            <w:vAlign w:val="top"/>
            <w:textDirection w:val="lrTb"/>
            <w:noWrap/>
          </w:tcPr>
          <w:p>
            <w:pPr>
              <w:pStyle w:val="631"/>
              <w:jc w:val="left"/>
              <w:spacing w:line="360" w:lineRule="auto"/>
              <w:rPr>
                <w:rFonts w:hint="eastAsia" w:ascii="仿宋" w:hAnsi="仿宋" w:eastAsia="仿宋" w:cs="仿宋"/>
                <w:bCs/>
                <w:color w:val="000000"/>
                <w:szCs w:val="21"/>
              </w:rPr>
            </w:pPr>
            <w:r>
              <w:rPr>
                <w:rFonts w:hint="eastAsia" w:ascii="仿宋" w:hAnsi="仿宋" w:eastAsia="仿宋" w:cs="仿宋"/>
                <w:bCs/>
                <w:color w:val="000000"/>
                <w:szCs w:val="21"/>
              </w:rPr>
              <w:t xml:space="preserve">甲方（采购人）：   （盖章）</w:t>
            </w:r>
            <w:r>
              <w:rPr>
                <w:rFonts w:hint="eastAsia" w:ascii="仿宋" w:hAnsi="仿宋" w:eastAsia="仿宋" w:cs="仿宋"/>
                <w:bCs/>
                <w:color w:val="000000"/>
                <w:szCs w:val="21"/>
              </w:rPr>
            </w:r>
            <w:r/>
          </w:p>
          <w:p>
            <w:pPr>
              <w:pStyle w:val="631"/>
              <w:jc w:val="left"/>
              <w:spacing w:line="360" w:lineRule="auto"/>
              <w:rPr>
                <w:rFonts w:hint="eastAsia" w:ascii="仿宋" w:hAnsi="仿宋" w:eastAsia="仿宋" w:cs="仿宋"/>
                <w:bCs/>
                <w:color w:val="000000"/>
                <w:szCs w:val="21"/>
              </w:rPr>
            </w:pPr>
            <w:r>
              <w:rPr>
                <w:rFonts w:hint="eastAsia" w:ascii="仿宋" w:hAnsi="仿宋" w:eastAsia="仿宋" w:cs="仿宋"/>
                <w:bCs/>
                <w:color w:val="000000"/>
                <w:szCs w:val="21"/>
              </w:rPr>
              <w:t xml:space="preserve">法定代表人：</w:t>
            </w:r>
            <w:r>
              <w:rPr>
                <w:rFonts w:hint="eastAsia" w:ascii="仿宋" w:hAnsi="仿宋" w:eastAsia="仿宋" w:cs="仿宋"/>
                <w:bCs/>
                <w:color w:val="000000"/>
                <w:szCs w:val="21"/>
              </w:rPr>
            </w:r>
            <w:r/>
          </w:p>
          <w:p>
            <w:pPr>
              <w:pStyle w:val="631"/>
              <w:jc w:val="left"/>
              <w:spacing w:line="360" w:lineRule="auto"/>
              <w:rPr>
                <w:rFonts w:hint="eastAsia" w:ascii="仿宋" w:hAnsi="仿宋" w:eastAsia="仿宋" w:cs="仿宋"/>
                <w:bCs/>
                <w:color w:val="000000"/>
                <w:szCs w:val="21"/>
              </w:rPr>
            </w:pPr>
            <w:r>
              <w:rPr>
                <w:rFonts w:hint="eastAsia" w:ascii="仿宋" w:hAnsi="仿宋" w:eastAsia="仿宋" w:cs="仿宋"/>
                <w:bCs/>
                <w:color w:val="000000"/>
                <w:szCs w:val="21"/>
              </w:rPr>
              <w:t xml:space="preserve">委托代理人：</w:t>
            </w:r>
            <w:r>
              <w:rPr>
                <w:rFonts w:hint="eastAsia" w:ascii="仿宋" w:hAnsi="仿宋" w:eastAsia="仿宋" w:cs="仿宋"/>
                <w:bCs/>
                <w:color w:val="000000"/>
                <w:szCs w:val="21"/>
              </w:rPr>
            </w:r>
            <w:r/>
          </w:p>
          <w:p>
            <w:pPr>
              <w:pStyle w:val="631"/>
              <w:jc w:val="left"/>
              <w:spacing w:line="360" w:lineRule="auto"/>
              <w:rPr>
                <w:rFonts w:hint="eastAsia" w:ascii="仿宋" w:hAnsi="仿宋" w:eastAsia="仿宋" w:cs="仿宋"/>
                <w:bCs/>
                <w:color w:val="000000"/>
                <w:szCs w:val="21"/>
              </w:rPr>
            </w:pPr>
            <w:r>
              <w:rPr>
                <w:rFonts w:hint="eastAsia" w:ascii="仿宋" w:hAnsi="仿宋" w:eastAsia="仿宋" w:cs="仿宋"/>
                <w:bCs/>
                <w:color w:val="000000"/>
                <w:szCs w:val="21"/>
              </w:rPr>
              <w:t xml:space="preserve">电话：</w:t>
            </w:r>
            <w:r>
              <w:rPr>
                <w:rFonts w:hint="eastAsia" w:ascii="仿宋" w:hAnsi="仿宋" w:eastAsia="仿宋" w:cs="仿宋"/>
                <w:bCs/>
                <w:color w:val="000000"/>
                <w:szCs w:val="21"/>
              </w:rPr>
            </w:r>
            <w:r/>
          </w:p>
          <w:p>
            <w:pPr>
              <w:pStyle w:val="631"/>
              <w:jc w:val="left"/>
              <w:spacing w:line="360" w:lineRule="auto"/>
              <w:rPr>
                <w:rFonts w:hint="eastAsia" w:ascii="仿宋" w:hAnsi="仿宋" w:eastAsia="仿宋" w:cs="仿宋"/>
                <w:bCs/>
                <w:color w:val="000000"/>
                <w:szCs w:val="21"/>
              </w:rPr>
            </w:pPr>
            <w:r>
              <w:rPr>
                <w:rFonts w:hint="eastAsia" w:ascii="仿宋" w:hAnsi="仿宋" w:eastAsia="仿宋" w:cs="仿宋"/>
                <w:bCs/>
                <w:color w:val="000000"/>
                <w:szCs w:val="21"/>
              </w:rPr>
              <w:t xml:space="preserve">开户银行：</w:t>
            </w:r>
            <w:r>
              <w:rPr>
                <w:rFonts w:hint="eastAsia" w:ascii="仿宋" w:hAnsi="仿宋" w:eastAsia="仿宋" w:cs="仿宋"/>
                <w:bCs/>
                <w:color w:val="000000"/>
                <w:szCs w:val="21"/>
              </w:rPr>
            </w:r>
            <w:r/>
          </w:p>
          <w:p>
            <w:pPr>
              <w:pStyle w:val="631"/>
              <w:jc w:val="left"/>
              <w:spacing w:line="360" w:lineRule="auto"/>
              <w:rPr>
                <w:rFonts w:hint="eastAsia" w:ascii="仿宋" w:hAnsi="仿宋" w:eastAsia="仿宋" w:cs="仿宋"/>
                <w:bCs/>
                <w:color w:val="000000"/>
                <w:szCs w:val="21"/>
              </w:rPr>
            </w:pPr>
            <w:r>
              <w:rPr>
                <w:rFonts w:hint="eastAsia" w:ascii="仿宋" w:hAnsi="仿宋" w:eastAsia="仿宋" w:cs="仿宋"/>
                <w:bCs/>
                <w:color w:val="000000"/>
                <w:szCs w:val="21"/>
              </w:rPr>
              <w:t xml:space="preserve">帐号：</w:t>
            </w:r>
            <w:r>
              <w:rPr>
                <w:rFonts w:hint="eastAsia" w:ascii="仿宋" w:hAnsi="仿宋" w:eastAsia="仿宋" w:cs="仿宋"/>
                <w:bCs/>
                <w:color w:val="000000"/>
                <w:szCs w:val="21"/>
              </w:rPr>
            </w:r>
            <w:r/>
          </w:p>
          <w:p>
            <w:pPr>
              <w:pStyle w:val="631"/>
              <w:jc w:val="left"/>
              <w:spacing w:line="360" w:lineRule="auto"/>
              <w:rPr>
                <w:rFonts w:hint="eastAsia" w:ascii="仿宋" w:hAnsi="仿宋" w:eastAsia="仿宋" w:cs="仿宋"/>
                <w:bCs/>
                <w:color w:val="000000"/>
                <w:szCs w:val="21"/>
              </w:rPr>
            </w:pPr>
            <w:r>
              <w:rPr>
                <w:rFonts w:hint="eastAsia" w:ascii="仿宋" w:hAnsi="仿宋" w:eastAsia="仿宋" w:cs="仿宋"/>
                <w:bCs/>
                <w:color w:val="000000"/>
                <w:szCs w:val="21"/>
              </w:rPr>
              <w:t xml:space="preserve">单位地址：</w:t>
            </w:r>
            <w:r>
              <w:rPr>
                <w:rFonts w:hint="eastAsia" w:ascii="仿宋" w:hAnsi="仿宋" w:eastAsia="仿宋" w:cs="仿宋"/>
                <w:bCs/>
                <w:color w:val="000000"/>
                <w:szCs w:val="21"/>
              </w:rPr>
            </w:r>
            <w:r/>
          </w:p>
          <w:p>
            <w:pPr>
              <w:pStyle w:val="631"/>
              <w:jc w:val="left"/>
              <w:spacing w:line="360" w:lineRule="auto"/>
              <w:rPr>
                <w:rFonts w:hint="eastAsia" w:ascii="仿宋" w:hAnsi="仿宋" w:eastAsia="仿宋" w:cs="仿宋"/>
                <w:bCs/>
                <w:color w:val="000000"/>
                <w:szCs w:val="21"/>
              </w:rPr>
            </w:pPr>
            <w:r>
              <w:rPr>
                <w:rFonts w:hint="eastAsia" w:ascii="仿宋" w:hAnsi="仿宋" w:eastAsia="仿宋" w:cs="仿宋"/>
                <w:bCs/>
                <w:color w:val="000000"/>
                <w:szCs w:val="21"/>
              </w:rPr>
              <w:t xml:space="preserve">日期：</w:t>
            </w:r>
            <w:r>
              <w:rPr>
                <w:rFonts w:hint="eastAsia" w:ascii="仿宋" w:hAnsi="仿宋" w:eastAsia="仿宋" w:cs="仿宋"/>
                <w:bCs/>
                <w:color w:val="000000"/>
                <w:szCs w:val="21"/>
              </w:rPr>
            </w:r>
            <w:r/>
          </w:p>
          <w:p>
            <w:pPr>
              <w:pStyle w:val="631"/>
              <w:jc w:val="left"/>
              <w:spacing w:line="360" w:lineRule="auto"/>
              <w:rPr>
                <w:rFonts w:hint="eastAsia" w:ascii="仿宋" w:hAnsi="仿宋" w:eastAsia="仿宋" w:cs="仿宋"/>
                <w:bCs/>
                <w:color w:val="000000"/>
                <w:szCs w:val="21"/>
              </w:rPr>
            </w:pPr>
            <w:r>
              <w:rPr>
                <w:rFonts w:hint="eastAsia" w:ascii="仿宋" w:hAnsi="仿宋" w:eastAsia="仿宋" w:cs="仿宋"/>
                <w:bCs/>
                <w:color w:val="000000"/>
                <w:szCs w:val="21"/>
              </w:rPr>
            </w:r>
            <w:r/>
          </w:p>
          <w:p>
            <w:pPr>
              <w:pStyle w:val="631"/>
              <w:jc w:val="left"/>
              <w:spacing w:line="360" w:lineRule="auto"/>
              <w:rPr>
                <w:rFonts w:hint="eastAsia" w:ascii="仿宋" w:hAnsi="仿宋" w:eastAsia="仿宋" w:cs="仿宋"/>
                <w:bCs/>
                <w:color w:val="000000"/>
                <w:szCs w:val="21"/>
              </w:rPr>
            </w:pPr>
            <w:r>
              <w:rPr>
                <w:rFonts w:hint="eastAsia" w:ascii="仿宋" w:hAnsi="仿宋" w:eastAsia="仿宋" w:cs="仿宋"/>
                <w:bCs/>
                <w:color w:val="000000"/>
                <w:szCs w:val="21"/>
              </w:rPr>
            </w:r>
            <w:r/>
          </w:p>
          <w:p>
            <w:pPr>
              <w:pStyle w:val="631"/>
              <w:jc w:val="left"/>
              <w:spacing w:line="360" w:lineRule="auto"/>
              <w:rPr>
                <w:rFonts w:hint="eastAsia" w:ascii="仿宋" w:hAnsi="仿宋" w:eastAsia="仿宋" w:cs="仿宋"/>
                <w:bCs/>
                <w:color w:val="000000"/>
                <w:szCs w:val="21"/>
              </w:rPr>
            </w:pPr>
            <w:r>
              <w:rPr>
                <w:rFonts w:hint="eastAsia" w:ascii="仿宋" w:hAnsi="仿宋" w:eastAsia="仿宋" w:cs="仿宋"/>
                <w:bCs/>
                <w:color w:val="000000"/>
                <w:szCs w:val="21"/>
              </w:rPr>
            </w:r>
            <w:r/>
          </w:p>
        </w:tc>
        <w:tc>
          <w:tcPr>
            <w:tcW w:w="4501" w:type="dxa"/>
            <w:vAlign w:val="top"/>
            <w:textDirection w:val="lrTb"/>
            <w:noWrap/>
          </w:tcPr>
          <w:p>
            <w:pPr>
              <w:pStyle w:val="631"/>
              <w:jc w:val="left"/>
              <w:spacing w:line="360" w:lineRule="auto"/>
              <w:rPr>
                <w:rFonts w:hint="eastAsia" w:ascii="仿宋" w:hAnsi="仿宋" w:eastAsia="仿宋" w:cs="仿宋"/>
                <w:bCs/>
                <w:color w:val="000000"/>
                <w:szCs w:val="21"/>
              </w:rPr>
            </w:pPr>
            <w:r>
              <w:rPr>
                <w:rFonts w:hint="eastAsia" w:ascii="仿宋" w:hAnsi="仿宋" w:eastAsia="仿宋" w:cs="仿宋"/>
                <w:bCs/>
                <w:color w:val="000000"/>
                <w:szCs w:val="21"/>
              </w:rPr>
              <w:t xml:space="preserve">乙方（投标人）：    （盖章）</w:t>
            </w:r>
            <w:r>
              <w:rPr>
                <w:rFonts w:hint="eastAsia" w:ascii="仿宋" w:hAnsi="仿宋" w:eastAsia="仿宋" w:cs="仿宋"/>
                <w:bCs/>
                <w:color w:val="000000"/>
                <w:szCs w:val="21"/>
              </w:rPr>
            </w:r>
            <w:r/>
          </w:p>
          <w:p>
            <w:pPr>
              <w:pStyle w:val="631"/>
              <w:jc w:val="left"/>
              <w:spacing w:line="360" w:lineRule="auto"/>
              <w:rPr>
                <w:rFonts w:hint="eastAsia" w:ascii="仿宋" w:hAnsi="仿宋" w:eastAsia="仿宋" w:cs="仿宋"/>
                <w:bCs/>
                <w:color w:val="000000"/>
                <w:szCs w:val="21"/>
              </w:rPr>
            </w:pPr>
            <w:r>
              <w:rPr>
                <w:rFonts w:hint="eastAsia" w:ascii="仿宋" w:hAnsi="仿宋" w:eastAsia="仿宋" w:cs="仿宋"/>
                <w:bCs/>
                <w:color w:val="000000"/>
                <w:szCs w:val="21"/>
              </w:rPr>
              <w:t xml:space="preserve">委托代表人：</w:t>
            </w:r>
            <w:r>
              <w:rPr>
                <w:rFonts w:hint="eastAsia" w:ascii="仿宋" w:hAnsi="仿宋" w:eastAsia="仿宋" w:cs="仿宋"/>
                <w:bCs/>
                <w:color w:val="000000"/>
                <w:szCs w:val="21"/>
              </w:rPr>
            </w:r>
            <w:r/>
          </w:p>
          <w:p>
            <w:pPr>
              <w:pStyle w:val="631"/>
              <w:jc w:val="left"/>
              <w:spacing w:line="360" w:lineRule="auto"/>
              <w:rPr>
                <w:rFonts w:hint="eastAsia" w:ascii="仿宋" w:hAnsi="仿宋" w:eastAsia="仿宋" w:cs="仿宋"/>
                <w:bCs/>
                <w:color w:val="000000"/>
                <w:szCs w:val="21"/>
              </w:rPr>
            </w:pPr>
            <w:r>
              <w:rPr>
                <w:rFonts w:hint="eastAsia" w:ascii="仿宋" w:hAnsi="仿宋" w:eastAsia="仿宋" w:cs="仿宋"/>
                <w:bCs/>
                <w:color w:val="000000"/>
                <w:szCs w:val="21"/>
              </w:rPr>
              <w:t xml:space="preserve">项目负责人：</w:t>
            </w:r>
            <w:r>
              <w:rPr>
                <w:rFonts w:hint="eastAsia" w:ascii="仿宋" w:hAnsi="仿宋" w:eastAsia="仿宋" w:cs="仿宋"/>
                <w:bCs/>
                <w:color w:val="000000"/>
                <w:szCs w:val="21"/>
              </w:rPr>
            </w:r>
            <w:r/>
          </w:p>
          <w:p>
            <w:pPr>
              <w:pStyle w:val="631"/>
              <w:jc w:val="left"/>
              <w:spacing w:line="360" w:lineRule="auto"/>
              <w:rPr>
                <w:rFonts w:hint="eastAsia" w:ascii="仿宋" w:hAnsi="仿宋" w:eastAsia="仿宋" w:cs="仿宋"/>
                <w:bCs/>
                <w:color w:val="000000"/>
                <w:szCs w:val="21"/>
              </w:rPr>
            </w:pPr>
            <w:r>
              <w:rPr>
                <w:rFonts w:hint="eastAsia" w:ascii="仿宋" w:hAnsi="仿宋" w:eastAsia="仿宋" w:cs="仿宋"/>
                <w:bCs/>
                <w:color w:val="000000"/>
                <w:szCs w:val="21"/>
              </w:rPr>
              <w:t xml:space="preserve">电话：</w:t>
            </w:r>
            <w:r>
              <w:rPr>
                <w:rFonts w:hint="eastAsia" w:ascii="仿宋" w:hAnsi="仿宋" w:eastAsia="仿宋" w:cs="仿宋"/>
                <w:bCs/>
                <w:color w:val="000000"/>
                <w:szCs w:val="21"/>
              </w:rPr>
            </w:r>
            <w:r/>
          </w:p>
          <w:p>
            <w:pPr>
              <w:pStyle w:val="631"/>
              <w:jc w:val="left"/>
              <w:spacing w:line="360" w:lineRule="auto"/>
              <w:rPr>
                <w:rFonts w:hint="eastAsia" w:ascii="仿宋" w:hAnsi="仿宋" w:eastAsia="仿宋" w:cs="仿宋"/>
                <w:bCs/>
                <w:color w:val="000000"/>
                <w:szCs w:val="21"/>
              </w:rPr>
            </w:pPr>
            <w:r>
              <w:rPr>
                <w:rFonts w:hint="eastAsia" w:ascii="仿宋" w:hAnsi="仿宋" w:eastAsia="仿宋" w:cs="仿宋"/>
                <w:bCs/>
                <w:color w:val="000000"/>
                <w:szCs w:val="21"/>
              </w:rPr>
              <w:t xml:space="preserve">开户银行：</w:t>
            </w:r>
            <w:r>
              <w:rPr>
                <w:rFonts w:hint="eastAsia" w:ascii="仿宋" w:hAnsi="仿宋" w:eastAsia="仿宋" w:cs="仿宋"/>
                <w:bCs/>
                <w:color w:val="000000"/>
                <w:szCs w:val="21"/>
              </w:rPr>
            </w:r>
            <w:r/>
          </w:p>
          <w:p>
            <w:pPr>
              <w:pStyle w:val="631"/>
              <w:jc w:val="left"/>
              <w:spacing w:line="360" w:lineRule="auto"/>
              <w:rPr>
                <w:rFonts w:hint="eastAsia" w:ascii="仿宋" w:hAnsi="仿宋" w:eastAsia="仿宋" w:cs="仿宋"/>
                <w:bCs/>
                <w:color w:val="000000"/>
                <w:szCs w:val="21"/>
              </w:rPr>
            </w:pPr>
            <w:r>
              <w:rPr>
                <w:rFonts w:hint="eastAsia" w:ascii="仿宋" w:hAnsi="仿宋" w:eastAsia="仿宋" w:cs="仿宋"/>
                <w:bCs/>
                <w:color w:val="000000"/>
                <w:szCs w:val="21"/>
              </w:rPr>
              <w:t xml:space="preserve">帐号：</w:t>
            </w:r>
            <w:r>
              <w:rPr>
                <w:rFonts w:hint="eastAsia" w:ascii="仿宋" w:hAnsi="仿宋" w:eastAsia="仿宋" w:cs="仿宋"/>
                <w:bCs/>
                <w:color w:val="000000"/>
                <w:szCs w:val="21"/>
              </w:rPr>
            </w:r>
            <w:r/>
          </w:p>
          <w:p>
            <w:pPr>
              <w:pStyle w:val="631"/>
              <w:jc w:val="left"/>
              <w:spacing w:line="360" w:lineRule="auto"/>
              <w:rPr>
                <w:rFonts w:hint="eastAsia" w:ascii="仿宋" w:hAnsi="仿宋" w:eastAsia="仿宋" w:cs="仿宋"/>
                <w:bCs/>
                <w:color w:val="000000"/>
                <w:szCs w:val="21"/>
              </w:rPr>
            </w:pPr>
            <w:r>
              <w:rPr>
                <w:rFonts w:hint="eastAsia" w:ascii="仿宋" w:hAnsi="仿宋" w:eastAsia="仿宋" w:cs="仿宋"/>
                <w:bCs/>
                <w:color w:val="000000"/>
                <w:szCs w:val="21"/>
              </w:rPr>
              <w:t xml:space="preserve">单位地址：</w:t>
            </w:r>
            <w:r>
              <w:rPr>
                <w:rFonts w:hint="eastAsia" w:ascii="仿宋" w:hAnsi="仿宋" w:eastAsia="仿宋" w:cs="仿宋"/>
                <w:bCs/>
                <w:color w:val="000000"/>
                <w:szCs w:val="21"/>
              </w:rPr>
            </w:r>
            <w:r/>
          </w:p>
          <w:p>
            <w:pPr>
              <w:pStyle w:val="631"/>
              <w:jc w:val="left"/>
              <w:spacing w:line="360" w:lineRule="auto"/>
              <w:rPr>
                <w:rFonts w:hint="eastAsia" w:ascii="仿宋" w:hAnsi="仿宋" w:eastAsia="仿宋" w:cs="仿宋"/>
                <w:bCs/>
                <w:color w:val="000000"/>
                <w:szCs w:val="21"/>
              </w:rPr>
            </w:pPr>
            <w:r>
              <w:rPr>
                <w:rFonts w:hint="eastAsia" w:ascii="仿宋" w:hAnsi="仿宋" w:eastAsia="仿宋" w:cs="仿宋"/>
                <w:bCs/>
                <w:color w:val="000000"/>
                <w:szCs w:val="21"/>
              </w:rPr>
              <w:t xml:space="preserve">日期：</w:t>
            </w:r>
            <w:r>
              <w:rPr>
                <w:rFonts w:hint="eastAsia" w:ascii="仿宋" w:hAnsi="仿宋" w:eastAsia="仿宋" w:cs="仿宋"/>
                <w:bCs/>
                <w:color w:val="000000"/>
                <w:szCs w:val="21"/>
              </w:rPr>
            </w:r>
            <w:r/>
          </w:p>
        </w:tc>
      </w:tr>
    </w:tbl>
    <w:p>
      <w:pPr>
        <w:pStyle w:val="631"/>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632"/>
        <w:numPr>
          <w:ilvl w:val="0"/>
          <w:numId w:val="0"/>
        </w:numPr>
        <w:jc w:val="both"/>
        <w:spacing w:before="0" w:after="0" w:line="240" w:lineRule="auto"/>
        <w:rPr>
          <w:rFonts w:hint="eastAsia" w:ascii="宋体" w:hAnsi="宋体" w:eastAsia="宋体" w:cs="宋体"/>
          <w:bCs/>
          <w:color w:val="000000"/>
          <w:sz w:val="30"/>
          <w:szCs w:val="30"/>
          <w:lang w:val="zh-CN"/>
        </w:rPr>
      </w:pPr>
      <w:r>
        <w:rPr>
          <w:rFonts w:hint="eastAsia" w:ascii="宋体" w:hAnsi="宋体" w:eastAsia="宋体" w:cs="宋体"/>
          <w:bCs/>
          <w:color w:val="000000"/>
          <w:sz w:val="30"/>
          <w:szCs w:val="30"/>
          <w:lang w:val="zh-CN"/>
        </w:rPr>
      </w:r>
      <w:r/>
    </w:p>
    <w:p>
      <w:pPr>
        <w:pStyle w:val="631"/>
        <w:spacing w:line="360" w:lineRule="auto"/>
        <w:rPr>
          <w:rFonts w:hint="eastAsia" w:ascii="仿宋" w:hAnsi="仿宋" w:eastAsia="仿宋" w:cs="仿宋"/>
          <w:b/>
          <w:bCs/>
          <w:color w:val="000000"/>
          <w:sz w:val="36"/>
          <w:szCs w:val="36"/>
          <w:highlight w:val="none"/>
        </w:rPr>
        <w:outlineLvl w:val="0"/>
      </w:pPr>
      <w:r>
        <w:rPr>
          <w:rFonts w:hint="eastAsia" w:ascii="仿宋" w:hAnsi="仿宋" w:eastAsia="仿宋" w:cs="仿宋"/>
          <w:b/>
          <w:bCs/>
          <w:color w:val="000000"/>
          <w:sz w:val="36"/>
          <w:szCs w:val="36"/>
          <w:highlight w:val="none"/>
        </w:rPr>
      </w:r>
      <w:r/>
    </w:p>
    <w:p>
      <w:pPr>
        <w:pStyle w:val="632"/>
        <w:numPr>
          <w:ilvl w:val="0"/>
          <w:numId w:val="0"/>
        </w:numPr>
        <w:keepLines w:val="0"/>
        <w:keepNext w:val="0"/>
        <w:spacing w:before="0" w:after="0" w:line="500" w:lineRule="exact"/>
        <w:rPr>
          <w:rFonts w:hint="eastAsia" w:ascii="仿宋" w:hAnsi="仿宋" w:eastAsia="仿宋" w:cs="仿宋"/>
          <w:color w:val="000000"/>
          <w:sz w:val="32"/>
          <w:highlight w:val="none"/>
        </w:rPr>
      </w:pPr>
      <w:r>
        <w:rPr>
          <w:rFonts w:hint="eastAsia" w:ascii="仿宋" w:hAnsi="仿宋" w:eastAsia="仿宋" w:cs="仿宋"/>
          <w:b w:val="0"/>
          <w:bCs w:val="0"/>
          <w:color w:val="000000"/>
          <w:sz w:val="36"/>
          <w:szCs w:val="36"/>
          <w:highlight w:val="none"/>
          <w:lang w:val="zh-CN"/>
        </w:rPr>
        <w:br w:type="page" w:clear="all"/>
      </w:r>
      <w:bookmarkStart w:id="47" w:name="_Toc27118"/>
      <w:r>
        <w:rPr>
          <w:rFonts w:hint="eastAsia" w:ascii="仿宋" w:hAnsi="仿宋" w:eastAsia="仿宋" w:cs="仿宋"/>
          <w:b/>
          <w:bCs/>
          <w:color w:val="000000"/>
          <w:sz w:val="30"/>
          <w:szCs w:val="30"/>
          <w:highlight w:val="none"/>
          <w:lang w:val="zh-CN" w:eastAsia="zh-CN"/>
        </w:rPr>
        <w:t xml:space="preserve">第六章</w:t>
      </w:r>
      <w:r>
        <w:rPr>
          <w:rFonts w:hint="eastAsia" w:ascii="仿宋" w:hAnsi="仿宋" w:eastAsia="仿宋" w:cs="仿宋"/>
          <w:b/>
          <w:bCs/>
          <w:color w:val="000000"/>
          <w:sz w:val="30"/>
          <w:szCs w:val="30"/>
          <w:highlight w:val="none"/>
          <w:lang w:val="en-US" w:eastAsia="zh-CN"/>
        </w:rPr>
        <w:t xml:space="preserve"> 投标</w:t>
      </w:r>
      <w:r>
        <w:rPr>
          <w:rFonts w:hint="eastAsia" w:ascii="仿宋" w:hAnsi="仿宋" w:eastAsia="仿宋" w:cs="仿宋"/>
          <w:b/>
          <w:bCs/>
          <w:color w:val="000000"/>
          <w:sz w:val="30"/>
          <w:szCs w:val="30"/>
          <w:highlight w:val="none"/>
          <w:lang w:val="zh-CN" w:eastAsia="zh-CN"/>
        </w:rPr>
        <w:t xml:space="preserve">文件格式及附件</w:t>
      </w:r>
      <w:bookmarkEnd w:id="47"/>
      <w:r>
        <w:rPr>
          <w:rFonts w:hint="eastAsia" w:ascii="仿宋" w:hAnsi="仿宋" w:eastAsia="仿宋" w:cs="仿宋"/>
          <w:color w:val="000000"/>
          <w:sz w:val="32"/>
          <w:highlight w:val="none"/>
        </w:rPr>
      </w:r>
      <w:r/>
    </w:p>
    <w:p>
      <w:pPr>
        <w:pStyle w:val="631"/>
        <w:ind w:left="560"/>
        <w:jc w:val="center"/>
        <w:spacing w:line="240" w:lineRule="atLeast"/>
        <w:rPr>
          <w:rFonts w:hint="eastAsia" w:ascii="仿宋" w:hAnsi="仿宋" w:eastAsia="仿宋" w:cs="仿宋"/>
          <w:b/>
          <w:bCs/>
          <w:color w:val="000000"/>
          <w:sz w:val="36"/>
          <w:szCs w:val="36"/>
          <w:highlight w:val="none"/>
        </w:rPr>
        <w:outlineLvl w:val="0"/>
      </w:pPr>
      <w:r>
        <w:rPr>
          <w:rFonts w:hint="eastAsia" w:ascii="仿宋" w:hAnsi="仿宋" w:eastAsia="仿宋" w:cs="仿宋"/>
          <w:b/>
          <w:bCs/>
          <w:color w:val="000000"/>
          <w:sz w:val="36"/>
          <w:szCs w:val="36"/>
          <w:highlight w:val="none"/>
        </w:rPr>
      </w:r>
      <w:r/>
    </w:p>
    <w:p>
      <w:pPr>
        <w:pStyle w:val="631"/>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p>
    <w:p>
      <w:pPr>
        <w:pStyle w:val="631"/>
        <w:jc w:val="center"/>
        <w:tabs>
          <w:tab w:val="left" w:pos="390" w:leader="none"/>
          <w:tab w:val="center" w:pos="4404" w:leader="none"/>
        </w:tabs>
        <w:rPr>
          <w:rFonts w:hint="eastAsia" w:ascii="仿宋" w:hAnsi="仿宋" w:eastAsia="仿宋" w:cs="仿宋"/>
          <w:color w:val="000000"/>
          <w:sz w:val="76"/>
          <w:szCs w:val="76"/>
          <w:highlight w:val="none"/>
          <w:lang w:eastAsia="zh-CN"/>
        </w:rPr>
      </w:pPr>
      <w:r>
        <w:rPr>
          <w:rFonts w:hint="eastAsia" w:ascii="仿宋" w:hAnsi="仿宋" w:eastAsia="仿宋" w:cs="仿宋"/>
          <w:color w:val="000000"/>
          <w:sz w:val="76"/>
          <w:szCs w:val="76"/>
          <w:highlight w:val="none"/>
          <w:lang w:val="en-US" w:eastAsia="zh-CN"/>
        </w:rPr>
        <w:t xml:space="preserve">投标</w:t>
      </w:r>
      <w:r>
        <w:rPr>
          <w:rFonts w:hint="eastAsia" w:ascii="仿宋" w:hAnsi="仿宋" w:eastAsia="仿宋" w:cs="仿宋"/>
          <w:color w:val="000000"/>
          <w:sz w:val="76"/>
          <w:szCs w:val="76"/>
          <w:highlight w:val="none"/>
          <w:lang w:eastAsia="zh-CN"/>
        </w:rPr>
        <w:t xml:space="preserve">文件</w:t>
      </w:r>
      <w:r>
        <w:rPr>
          <w:rFonts w:hint="eastAsia" w:ascii="仿宋" w:hAnsi="仿宋" w:eastAsia="仿宋" w:cs="仿宋"/>
          <w:color w:val="000000"/>
          <w:sz w:val="76"/>
          <w:szCs w:val="76"/>
          <w:highlight w:val="none"/>
          <w:lang w:eastAsia="zh-CN"/>
        </w:rPr>
      </w:r>
      <w:r/>
    </w:p>
    <w:p>
      <w:pPr>
        <w:pStyle w:val="631"/>
        <w:ind w:firstLine="3708"/>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31"/>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p>
    <w:p>
      <w:pPr>
        <w:pStyle w:val="631"/>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31"/>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31"/>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31"/>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    </w:t>
      </w:r>
      <w:r>
        <w:rPr>
          <w:rFonts w:hint="eastAsia" w:ascii="仿宋" w:hAnsi="仿宋" w:eastAsia="仿宋" w:cs="仿宋"/>
          <w:b/>
          <w:color w:val="000000"/>
          <w:sz w:val="36"/>
          <w:highlight w:val="none"/>
          <w:lang w:val="en-US" w:eastAsia="zh-CN"/>
        </w:rPr>
        <w:t xml:space="preserve">       </w:t>
      </w:r>
      <w:r>
        <w:rPr>
          <w:rFonts w:hint="eastAsia" w:ascii="仿宋" w:hAnsi="仿宋" w:eastAsia="仿宋" w:cs="仿宋"/>
          <w:b/>
          <w:color w:val="000000"/>
          <w:sz w:val="36"/>
          <w:highlight w:val="none"/>
        </w:rPr>
        <w:t xml:space="preserve">项目编号：</w:t>
      </w: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rPr>
      </w:r>
      <w:r/>
    </w:p>
    <w:p>
      <w:pPr>
        <w:pStyle w:val="631"/>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    </w:t>
      </w:r>
      <w:r>
        <w:rPr>
          <w:rFonts w:hint="eastAsia" w:ascii="仿宋" w:hAnsi="仿宋" w:eastAsia="仿宋" w:cs="仿宋"/>
          <w:b/>
          <w:color w:val="000000"/>
          <w:sz w:val="36"/>
          <w:highlight w:val="none"/>
          <w:lang w:val="en-US" w:eastAsia="zh-CN"/>
        </w:rPr>
        <w:t xml:space="preserve">       </w:t>
      </w:r>
      <w:r>
        <w:rPr>
          <w:rFonts w:hint="eastAsia" w:ascii="仿宋" w:hAnsi="仿宋" w:eastAsia="仿宋" w:cs="仿宋"/>
          <w:b/>
          <w:color w:val="000000"/>
          <w:sz w:val="36"/>
          <w:highlight w:val="none"/>
        </w:rPr>
        <w:t xml:space="preserve">项目名称：</w:t>
      </w: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u w:val="single"/>
        </w:rPr>
      </w:r>
      <w:r/>
    </w:p>
    <w:p>
      <w:pPr>
        <w:pStyle w:val="631"/>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31"/>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31"/>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31"/>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31"/>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31"/>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    </w:t>
      </w:r>
      <w:r>
        <w:rPr>
          <w:rFonts w:hint="eastAsia" w:ascii="仿宋" w:hAnsi="仿宋" w:eastAsia="仿宋" w:cs="仿宋"/>
          <w:b/>
          <w:color w:val="000000"/>
          <w:sz w:val="36"/>
          <w:highlight w:val="none"/>
          <w:lang w:val="en-US" w:eastAsia="zh-CN"/>
        </w:rPr>
        <w:t xml:space="preserve">      </w:t>
      </w:r>
      <w:r>
        <w:rPr>
          <w:rFonts w:hint="eastAsia" w:ascii="仿宋" w:hAnsi="仿宋" w:eastAsia="仿宋" w:cs="仿宋"/>
          <w:b/>
          <w:color w:val="000000"/>
          <w:sz w:val="36"/>
          <w:highlight w:val="none"/>
        </w:rPr>
        <w:t xml:space="preserve">报价人名称 ：</w:t>
      </w: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u w:val="single"/>
        </w:rPr>
      </w:r>
      <w:r/>
    </w:p>
    <w:p>
      <w:pPr>
        <w:pStyle w:val="631"/>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    </w:t>
      </w:r>
      <w:r>
        <w:rPr>
          <w:rFonts w:hint="eastAsia" w:ascii="仿宋" w:hAnsi="仿宋" w:eastAsia="仿宋" w:cs="仿宋"/>
          <w:b/>
          <w:color w:val="000000"/>
          <w:sz w:val="36"/>
          <w:highlight w:val="none"/>
          <w:lang w:val="en-US" w:eastAsia="zh-CN"/>
        </w:rPr>
        <w:t xml:space="preserve">      </w:t>
      </w:r>
      <w:r>
        <w:rPr>
          <w:rFonts w:hint="eastAsia" w:ascii="仿宋" w:hAnsi="仿宋" w:eastAsia="仿宋" w:cs="仿宋"/>
          <w:b/>
          <w:color w:val="000000"/>
          <w:sz w:val="36"/>
          <w:highlight w:val="none"/>
        </w:rPr>
        <w:t xml:space="preserve">日      期 ：</w:t>
      </w: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rPr>
      </w:r>
      <w:r/>
    </w:p>
    <w:p>
      <w:pPr>
        <w:pStyle w:val="631"/>
        <w:jc w:val="center"/>
        <w:rPr>
          <w:rFonts w:hint="eastAsia" w:ascii="仿宋" w:hAnsi="仿宋" w:eastAsia="仿宋" w:cs="仿宋"/>
          <w:b/>
          <w:bCs/>
          <w:color w:val="000000"/>
          <w:sz w:val="44"/>
          <w:highlight w:val="none"/>
        </w:rPr>
        <w:outlineLvl w:val="0"/>
      </w:pPr>
      <w:r>
        <w:rPr>
          <w:rFonts w:hint="eastAsia" w:ascii="仿宋" w:hAnsi="仿宋" w:eastAsia="仿宋" w:cs="仿宋"/>
          <w:b/>
          <w:bCs/>
          <w:color w:val="000000"/>
          <w:sz w:val="44"/>
          <w:highlight w:val="none"/>
        </w:rPr>
      </w:r>
      <w:r/>
    </w:p>
    <w:p>
      <w:pPr>
        <w:pStyle w:val="631"/>
        <w:jc w:val="center"/>
        <w:rPr>
          <w:rFonts w:hint="eastAsia" w:ascii="仿宋" w:hAnsi="仿宋" w:eastAsia="仿宋" w:cs="仿宋"/>
          <w:b/>
          <w:color w:val="000000"/>
          <w:sz w:val="30"/>
          <w:szCs w:val="30"/>
          <w:highlight w:val="none"/>
        </w:rPr>
      </w:pPr>
      <w:r>
        <w:rPr>
          <w:rFonts w:hint="eastAsia" w:ascii="仿宋" w:hAnsi="仿宋" w:eastAsia="仿宋" w:cs="仿宋"/>
          <w:b/>
          <w:bCs/>
          <w:color w:val="000000"/>
          <w:sz w:val="36"/>
          <w:highlight w:val="none"/>
        </w:rPr>
        <w:br w:type="page" w:clear="all"/>
      </w:r>
      <w:bookmarkStart w:id="48" w:name="_Toc405408732"/>
      <w:r>
        <w:rPr>
          <w:rFonts w:hint="eastAsia" w:ascii="仿宋" w:hAnsi="仿宋" w:eastAsia="仿宋" w:cs="仿宋"/>
          <w:b/>
          <w:color w:val="000000"/>
          <w:sz w:val="30"/>
          <w:szCs w:val="30"/>
          <w:highlight w:val="none"/>
        </w:rPr>
        <w:t xml:space="preserve">评分索引表</w:t>
      </w:r>
      <w:r>
        <w:rPr>
          <w:rFonts w:hint="eastAsia" w:ascii="仿宋" w:hAnsi="仿宋" w:eastAsia="仿宋" w:cs="仿宋"/>
          <w:b/>
          <w:color w:val="000000"/>
          <w:sz w:val="30"/>
          <w:szCs w:val="30"/>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686"/>
      </w:tblGrid>
      <w:tr>
        <w:trPr>
          <w:trHeight w:val="460"/>
        </w:trPr>
        <w:tc>
          <w:tcPr>
            <w:tcW w:w="5670" w:type="dxa"/>
            <w:vAlign w:val="top"/>
            <w:textDirection w:val="lrTb"/>
            <w:noWrap w:val="false"/>
          </w:tcPr>
          <w:p>
            <w:pPr>
              <w:pStyle w:val="846"/>
              <w:ind w:left="0"/>
              <w:jc w:val="center"/>
              <w:spacing w:before="120" w:after="120" w:line="265" w:lineRule="atLeast"/>
              <w:shd w:val="clear" w:color="auto" w:fill="ffffff"/>
              <w:widowControl w:val="off"/>
              <w:rPr>
                <w:rFonts w:hint="eastAsia" w:ascii="仿宋" w:hAnsi="仿宋" w:eastAsia="仿宋" w:cs="仿宋"/>
                <w:b/>
                <w:bCs/>
                <w:color w:val="000000"/>
                <w:highlight w:val="none"/>
                <w:lang w:eastAsia="zh-CN"/>
              </w:rPr>
            </w:pPr>
            <w:r>
              <w:rPr>
                <w:rFonts w:hint="eastAsia" w:ascii="仿宋" w:hAnsi="仿宋" w:eastAsia="仿宋" w:cs="仿宋"/>
                <w:b/>
                <w:color w:val="000000"/>
                <w:highlight w:val="none"/>
                <w:lang w:eastAsia="zh-CN"/>
              </w:rPr>
              <w:t xml:space="preserve">评分项目</w:t>
            </w:r>
            <w:r>
              <w:rPr>
                <w:rFonts w:hint="eastAsia" w:ascii="仿宋" w:hAnsi="仿宋" w:eastAsia="仿宋" w:cs="仿宋"/>
                <w:b/>
                <w:bCs/>
                <w:color w:val="000000"/>
                <w:highlight w:val="none"/>
                <w:lang w:eastAsia="zh-CN"/>
              </w:rPr>
            </w:r>
            <w:r/>
          </w:p>
        </w:tc>
        <w:tc>
          <w:tcPr>
            <w:tcW w:w="3686" w:type="dxa"/>
            <w:vAlign w:val="top"/>
            <w:textDirection w:val="lrTb"/>
            <w:noWrap w:val="false"/>
          </w:tcPr>
          <w:p>
            <w:pPr>
              <w:pStyle w:val="846"/>
              <w:ind w:left="0"/>
              <w:jc w:val="center"/>
              <w:spacing w:before="120" w:after="120" w:line="265" w:lineRule="atLeast"/>
              <w:shd w:val="clear" w:color="auto" w:fill="ffffff"/>
              <w:widowControl w:val="off"/>
              <w:rPr>
                <w:rFonts w:hint="eastAsia" w:ascii="仿宋" w:hAnsi="仿宋" w:eastAsia="仿宋" w:cs="仿宋"/>
                <w:b/>
                <w:color w:val="000000"/>
                <w:highlight w:val="none"/>
                <w:lang w:eastAsia="zh-CN"/>
              </w:rPr>
            </w:pPr>
            <w:r>
              <w:rPr>
                <w:rFonts w:hint="eastAsia" w:ascii="仿宋" w:hAnsi="仿宋" w:eastAsia="仿宋" w:cs="仿宋"/>
                <w:b/>
                <w:color w:val="000000"/>
                <w:highlight w:val="none"/>
                <w:lang w:eastAsia="zh-CN"/>
              </w:rPr>
              <w:t xml:space="preserve">在招标文件中的页码位置</w:t>
            </w:r>
            <w:r>
              <w:rPr>
                <w:rFonts w:hint="eastAsia" w:ascii="仿宋" w:hAnsi="仿宋" w:eastAsia="仿宋" w:cs="仿宋"/>
                <w:b/>
                <w:color w:val="000000"/>
                <w:highlight w:val="none"/>
                <w:lang w:eastAsia="zh-CN"/>
              </w:rPr>
            </w:r>
            <w:r/>
          </w:p>
        </w:tc>
      </w:tr>
      <w:tr>
        <w:trPr>
          <w:trHeight w:val="446"/>
        </w:trPr>
        <w:tc>
          <w:tcPr>
            <w:tcW w:w="5670" w:type="dxa"/>
            <w:vAlign w:val="top"/>
            <w:textDirection w:val="lrTb"/>
            <w:noWrap w:val="false"/>
          </w:tcPr>
          <w:p>
            <w:pPr>
              <w:pStyle w:val="846"/>
              <w:ind w:left="1442" w:firstLine="422"/>
              <w:spacing w:before="120" w:after="120" w:line="265" w:lineRule="atLeast"/>
              <w:shd w:val="clear" w:color="auto" w:fill="ffffff"/>
              <w:widowControl w:val="off"/>
              <w:rPr>
                <w:rFonts w:hint="eastAsia" w:ascii="仿宋" w:hAnsi="仿宋" w:eastAsia="仿宋" w:cs="仿宋"/>
                <w:b/>
                <w:color w:val="000000"/>
                <w:highlight w:val="none"/>
                <w:lang w:eastAsia="zh-CN"/>
              </w:rPr>
            </w:pPr>
            <w:r>
              <w:rPr>
                <w:rFonts w:hint="eastAsia" w:ascii="仿宋" w:hAnsi="仿宋" w:eastAsia="仿宋" w:cs="仿宋"/>
                <w:b/>
                <w:color w:val="000000"/>
                <w:highlight w:val="none"/>
                <w:lang w:eastAsia="zh-CN"/>
              </w:rPr>
            </w:r>
            <w:r/>
          </w:p>
        </w:tc>
        <w:tc>
          <w:tcPr>
            <w:tcW w:w="3686" w:type="dxa"/>
            <w:vAlign w:val="top"/>
            <w:textDirection w:val="lrTb"/>
            <w:noWrap w:val="false"/>
          </w:tcPr>
          <w:p>
            <w:pPr>
              <w:pStyle w:val="631"/>
              <w:rPr>
                <w:rFonts w:hint="eastAsia" w:ascii="仿宋" w:hAnsi="仿宋" w:eastAsia="仿宋" w:cs="仿宋"/>
                <w:b/>
                <w:color w:val="000000"/>
                <w:highlight w:val="none"/>
                <w:lang w:bidi="en-US"/>
              </w:rPr>
            </w:pPr>
            <w:r>
              <w:rPr>
                <w:rFonts w:hint="eastAsia" w:ascii="仿宋" w:hAnsi="仿宋" w:eastAsia="仿宋" w:cs="仿宋"/>
                <w:b/>
                <w:color w:val="000000"/>
                <w:highlight w:val="none"/>
                <w:lang w:bidi="en-US"/>
              </w:rPr>
            </w:r>
            <w:r/>
          </w:p>
        </w:tc>
      </w:tr>
      <w:tr>
        <w:trPr>
          <w:trHeight w:val="300"/>
        </w:trPr>
        <w:tc>
          <w:tcPr>
            <w:gridSpan w:val="2"/>
            <w:tcW w:w="9356" w:type="dxa"/>
            <w:vAlign w:val="top"/>
            <w:textDirection w:val="lrTb"/>
            <w:noWrap w:val="false"/>
          </w:tcPr>
          <w:p>
            <w:pPr>
              <w:pStyle w:val="846"/>
              <w:ind w:left="1440" w:firstLine="420"/>
              <w:spacing w:before="120" w:after="120" w:line="265" w:lineRule="atLeast"/>
              <w:shd w:val="clear" w:color="auto" w:fill="ffffff"/>
              <w:widowControl w:val="off"/>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tc>
      </w:tr>
      <w:tr>
        <w:trPr>
          <w:trHeight w:val="320"/>
        </w:trPr>
        <w:tc>
          <w:tcPr>
            <w:tcW w:w="5670" w:type="dxa"/>
            <w:vAlign w:val="top"/>
            <w:textDirection w:val="lrTb"/>
            <w:noWrap w:val="false"/>
          </w:tcPr>
          <w:p>
            <w:pPr>
              <w:pStyle w:val="846"/>
              <w:ind w:left="1440" w:firstLine="420"/>
              <w:spacing w:before="120" w:after="120" w:line="265" w:lineRule="atLeast"/>
              <w:shd w:val="clear" w:color="auto" w:fill="ffffff"/>
              <w:widowControl w:val="off"/>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tc>
        <w:tc>
          <w:tcPr>
            <w:tcW w:w="3686" w:type="dxa"/>
            <w:vAlign w:val="top"/>
            <w:textDirection w:val="lrTb"/>
            <w:noWrap w:val="false"/>
          </w:tcPr>
          <w:p>
            <w:pPr>
              <w:pStyle w:val="631"/>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80"/>
        </w:trPr>
        <w:tc>
          <w:tcPr>
            <w:tcW w:w="5670" w:type="dxa"/>
            <w:vAlign w:val="top"/>
            <w:textDirection w:val="lrTb"/>
            <w:noWrap w:val="false"/>
          </w:tcPr>
          <w:p>
            <w:pPr>
              <w:pStyle w:val="846"/>
              <w:ind w:left="1440" w:firstLine="420"/>
              <w:spacing w:before="120" w:after="120" w:line="265" w:lineRule="atLeast"/>
              <w:shd w:val="clear" w:color="auto" w:fill="ffffff"/>
              <w:widowControl w:val="off"/>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tc>
        <w:tc>
          <w:tcPr>
            <w:tcW w:w="3686" w:type="dxa"/>
            <w:vAlign w:val="top"/>
            <w:textDirection w:val="lrTb"/>
            <w:noWrap w:val="false"/>
          </w:tcPr>
          <w:p>
            <w:pPr>
              <w:pStyle w:val="631"/>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460"/>
        </w:trPr>
        <w:tc>
          <w:tcPr>
            <w:tcW w:w="5670" w:type="dxa"/>
            <w:vAlign w:val="top"/>
            <w:textDirection w:val="lrTb"/>
            <w:noWrap w:val="false"/>
          </w:tcPr>
          <w:p>
            <w:pPr>
              <w:pStyle w:val="846"/>
              <w:ind w:left="1440" w:firstLine="420"/>
              <w:spacing w:before="120" w:after="120" w:line="265" w:lineRule="atLeast"/>
              <w:shd w:val="clear" w:color="auto" w:fill="ffffff"/>
              <w:widowControl w:val="off"/>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tc>
        <w:tc>
          <w:tcPr>
            <w:tcW w:w="3686" w:type="dxa"/>
            <w:vAlign w:val="top"/>
            <w:textDirection w:val="lrTb"/>
            <w:noWrap w:val="false"/>
          </w:tcPr>
          <w:p>
            <w:pPr>
              <w:pStyle w:val="631"/>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460"/>
        </w:trPr>
        <w:tc>
          <w:tcPr>
            <w:tcW w:w="5670" w:type="dxa"/>
            <w:vAlign w:val="top"/>
            <w:textDirection w:val="lrTb"/>
            <w:noWrap w:val="false"/>
          </w:tcPr>
          <w:p>
            <w:pPr>
              <w:pStyle w:val="846"/>
              <w:ind w:left="1440" w:firstLine="420"/>
              <w:spacing w:before="120" w:after="120" w:line="265" w:lineRule="atLeast"/>
              <w:shd w:val="clear" w:color="auto" w:fill="ffffff"/>
              <w:widowControl w:val="off"/>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tc>
        <w:tc>
          <w:tcPr>
            <w:tcW w:w="3686" w:type="dxa"/>
            <w:vAlign w:val="top"/>
            <w:textDirection w:val="lrTb"/>
            <w:noWrap w:val="false"/>
          </w:tcPr>
          <w:p>
            <w:pPr>
              <w:pStyle w:val="631"/>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80"/>
        </w:trPr>
        <w:tc>
          <w:tcPr>
            <w:tcW w:w="5670" w:type="dxa"/>
            <w:vAlign w:val="top"/>
            <w:textDirection w:val="lrTb"/>
            <w:noWrap w:val="false"/>
          </w:tcPr>
          <w:p>
            <w:pPr>
              <w:pStyle w:val="846"/>
              <w:ind w:left="1440" w:firstLine="420"/>
              <w:spacing w:before="120" w:after="120" w:line="265" w:lineRule="atLeast"/>
              <w:shd w:val="clear" w:color="auto" w:fill="ffffff"/>
              <w:widowControl w:val="off"/>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tc>
        <w:tc>
          <w:tcPr>
            <w:tcW w:w="3686" w:type="dxa"/>
            <w:vAlign w:val="top"/>
            <w:textDirection w:val="lrTb"/>
            <w:noWrap w:val="false"/>
          </w:tcPr>
          <w:p>
            <w:pPr>
              <w:pStyle w:val="631"/>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389"/>
        </w:trPr>
        <w:tc>
          <w:tcPr>
            <w:gridSpan w:val="2"/>
            <w:tcW w:w="9356" w:type="dxa"/>
            <w:vAlign w:val="top"/>
            <w:textDirection w:val="lrTb"/>
            <w:noWrap w:val="false"/>
          </w:tcPr>
          <w:p>
            <w:pPr>
              <w:pStyle w:val="846"/>
              <w:ind w:left="1440" w:firstLine="420"/>
              <w:spacing w:before="120" w:after="120" w:line="265" w:lineRule="atLeast"/>
              <w:shd w:val="clear" w:color="auto" w:fill="ffffff"/>
              <w:widowControl w:val="off"/>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tc>
      </w:tr>
      <w:tr>
        <w:trPr>
          <w:trHeight w:val="600"/>
        </w:trPr>
        <w:tc>
          <w:tcPr>
            <w:tcW w:w="5670" w:type="dxa"/>
            <w:vAlign w:val="top"/>
            <w:textDirection w:val="lrTb"/>
            <w:noWrap w:val="false"/>
          </w:tcPr>
          <w:p>
            <w:pPr>
              <w:pStyle w:val="846"/>
              <w:ind w:left="1440" w:firstLine="420"/>
              <w:spacing w:before="120" w:after="120" w:line="265" w:lineRule="atLeast"/>
              <w:shd w:val="clear" w:color="auto" w:fill="ffffff"/>
              <w:widowControl w:val="off"/>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tc>
        <w:tc>
          <w:tcPr>
            <w:tcW w:w="3686" w:type="dxa"/>
            <w:vAlign w:val="top"/>
            <w:textDirection w:val="lrTb"/>
            <w:noWrap w:val="false"/>
          </w:tcPr>
          <w:p>
            <w:pPr>
              <w:pStyle w:val="631"/>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160"/>
        </w:trPr>
        <w:tc>
          <w:tcPr>
            <w:tcW w:w="5670" w:type="dxa"/>
            <w:vAlign w:val="top"/>
            <w:textDirection w:val="lrTb"/>
            <w:noWrap w:val="false"/>
          </w:tcPr>
          <w:p>
            <w:pPr>
              <w:pStyle w:val="846"/>
              <w:ind w:left="1440" w:firstLine="420"/>
              <w:spacing w:before="120" w:after="120" w:line="265" w:lineRule="atLeast"/>
              <w:shd w:val="clear" w:color="auto" w:fill="ffffff"/>
              <w:widowControl w:val="off"/>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tc>
        <w:tc>
          <w:tcPr>
            <w:tcW w:w="3686" w:type="dxa"/>
            <w:vAlign w:val="top"/>
            <w:textDirection w:val="lrTb"/>
            <w:noWrap w:val="false"/>
          </w:tcPr>
          <w:p>
            <w:pPr>
              <w:pStyle w:val="631"/>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89"/>
        </w:trPr>
        <w:tc>
          <w:tcPr>
            <w:tcW w:w="5670" w:type="dxa"/>
            <w:vAlign w:val="top"/>
            <w:textDirection w:val="lrTb"/>
            <w:noWrap w:val="false"/>
          </w:tcPr>
          <w:p>
            <w:pPr>
              <w:pStyle w:val="846"/>
              <w:ind w:left="1440" w:firstLine="420"/>
              <w:spacing w:before="120" w:after="120" w:line="265" w:lineRule="atLeast"/>
              <w:shd w:val="clear" w:color="auto" w:fill="ffffff"/>
              <w:widowControl w:val="off"/>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tc>
        <w:tc>
          <w:tcPr>
            <w:tcW w:w="3686" w:type="dxa"/>
            <w:vAlign w:val="top"/>
            <w:textDirection w:val="lrTb"/>
            <w:noWrap w:val="false"/>
          </w:tcPr>
          <w:p>
            <w:pPr>
              <w:pStyle w:val="631"/>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8"/>
        </w:trPr>
        <w:tc>
          <w:tcPr>
            <w:tcW w:w="5670" w:type="dxa"/>
            <w:vAlign w:val="top"/>
            <w:textDirection w:val="lrTb"/>
            <w:noWrap w:val="false"/>
          </w:tcPr>
          <w:p>
            <w:pPr>
              <w:pStyle w:val="846"/>
              <w:ind w:left="1440" w:firstLine="420"/>
              <w:spacing w:before="120" w:after="120" w:line="265" w:lineRule="atLeast"/>
              <w:shd w:val="clear" w:color="auto" w:fill="ffffff"/>
              <w:widowControl w:val="off"/>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tc>
        <w:tc>
          <w:tcPr>
            <w:tcW w:w="3686" w:type="dxa"/>
            <w:vAlign w:val="top"/>
            <w:textDirection w:val="lrTb"/>
            <w:noWrap w:val="false"/>
          </w:tcPr>
          <w:p>
            <w:pPr>
              <w:pStyle w:val="631"/>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69"/>
        </w:trPr>
        <w:tc>
          <w:tcPr>
            <w:tcW w:w="5670" w:type="dxa"/>
            <w:vAlign w:val="top"/>
            <w:textDirection w:val="lrTb"/>
            <w:noWrap w:val="false"/>
          </w:tcPr>
          <w:p>
            <w:pPr>
              <w:pStyle w:val="846"/>
              <w:ind w:left="1440" w:firstLine="420"/>
              <w:spacing w:before="120" w:after="120" w:line="265" w:lineRule="atLeast"/>
              <w:shd w:val="clear" w:color="auto" w:fill="ffffff"/>
              <w:widowControl w:val="off"/>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tc>
        <w:tc>
          <w:tcPr>
            <w:tcW w:w="3686" w:type="dxa"/>
            <w:vAlign w:val="top"/>
            <w:textDirection w:val="lrTb"/>
            <w:noWrap w:val="false"/>
          </w:tcPr>
          <w:p>
            <w:pPr>
              <w:pStyle w:val="631"/>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460"/>
        </w:trPr>
        <w:tc>
          <w:tcPr>
            <w:gridSpan w:val="2"/>
            <w:tcW w:w="9356" w:type="dxa"/>
            <w:vAlign w:val="top"/>
            <w:textDirection w:val="lrTb"/>
            <w:noWrap w:val="false"/>
          </w:tcPr>
          <w:p>
            <w:pPr>
              <w:pStyle w:val="846"/>
              <w:ind w:left="1442" w:firstLine="422"/>
              <w:spacing w:before="120" w:after="120" w:line="265" w:lineRule="atLeast"/>
              <w:shd w:val="clear" w:color="auto" w:fill="ffffff"/>
              <w:widowControl w:val="off"/>
              <w:rPr>
                <w:rFonts w:hint="eastAsia" w:ascii="仿宋" w:hAnsi="仿宋" w:eastAsia="仿宋" w:cs="仿宋"/>
                <w:b/>
                <w:color w:val="000000"/>
                <w:highlight w:val="none"/>
                <w:lang w:eastAsia="zh-CN"/>
              </w:rPr>
            </w:pPr>
            <w:r>
              <w:rPr>
                <w:rFonts w:hint="eastAsia" w:ascii="仿宋" w:hAnsi="仿宋" w:eastAsia="仿宋" w:cs="仿宋"/>
                <w:b/>
                <w:color w:val="000000"/>
                <w:highlight w:val="none"/>
                <w:lang w:eastAsia="zh-CN"/>
              </w:rPr>
            </w:r>
            <w:r/>
          </w:p>
        </w:tc>
      </w:tr>
      <w:tr>
        <w:trPr>
          <w:trHeight w:val="320"/>
        </w:trPr>
        <w:tc>
          <w:tcPr>
            <w:tcW w:w="5670" w:type="dxa"/>
            <w:vAlign w:val="top"/>
            <w:textDirection w:val="lrTb"/>
            <w:noWrap w:val="false"/>
          </w:tcPr>
          <w:p>
            <w:pPr>
              <w:pStyle w:val="846"/>
              <w:ind w:left="1442" w:firstLine="422"/>
              <w:spacing w:before="120" w:after="120" w:line="265" w:lineRule="atLeast"/>
              <w:shd w:val="clear" w:color="auto" w:fill="ffffff"/>
              <w:widowControl w:val="off"/>
              <w:rPr>
                <w:rFonts w:hint="eastAsia" w:ascii="仿宋" w:hAnsi="仿宋" w:eastAsia="仿宋" w:cs="仿宋"/>
                <w:b/>
                <w:bCs/>
                <w:color w:val="000000"/>
                <w:highlight w:val="none"/>
                <w:lang w:eastAsia="zh-CN"/>
              </w:rPr>
            </w:pPr>
            <w:r>
              <w:rPr>
                <w:rFonts w:hint="eastAsia" w:ascii="仿宋" w:hAnsi="仿宋" w:eastAsia="仿宋" w:cs="仿宋"/>
                <w:b/>
                <w:bCs/>
                <w:color w:val="000000"/>
                <w:highlight w:val="none"/>
                <w:lang w:eastAsia="zh-CN"/>
              </w:rPr>
            </w:r>
            <w:r/>
          </w:p>
        </w:tc>
        <w:tc>
          <w:tcPr>
            <w:tcW w:w="3686" w:type="dxa"/>
            <w:vAlign w:val="top"/>
            <w:textDirection w:val="lrTb"/>
            <w:noWrap w:val="false"/>
          </w:tcPr>
          <w:p>
            <w:pPr>
              <w:pStyle w:val="631"/>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80"/>
        </w:trPr>
        <w:tc>
          <w:tcPr>
            <w:tcW w:w="5670" w:type="dxa"/>
            <w:vAlign w:val="top"/>
            <w:textDirection w:val="lrTb"/>
            <w:noWrap w:val="false"/>
          </w:tcPr>
          <w:p>
            <w:pPr>
              <w:pStyle w:val="846"/>
              <w:ind w:left="1440" w:firstLine="420"/>
              <w:spacing w:before="120" w:after="120" w:line="265" w:lineRule="atLeast"/>
              <w:shd w:val="clear" w:color="auto" w:fill="ffffff"/>
              <w:widowControl w:val="off"/>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tc>
        <w:tc>
          <w:tcPr>
            <w:tcW w:w="3686" w:type="dxa"/>
            <w:vAlign w:val="top"/>
            <w:textDirection w:val="lrTb"/>
            <w:noWrap w:val="false"/>
          </w:tcPr>
          <w:p>
            <w:pPr>
              <w:pStyle w:val="631"/>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320"/>
        </w:trPr>
        <w:tc>
          <w:tcPr>
            <w:tcW w:w="5670" w:type="dxa"/>
            <w:vAlign w:val="top"/>
            <w:textDirection w:val="lrTb"/>
            <w:noWrap w:val="false"/>
          </w:tcPr>
          <w:p>
            <w:pPr>
              <w:pStyle w:val="846"/>
              <w:ind w:left="1442" w:firstLine="422"/>
              <w:spacing w:before="120" w:after="120" w:line="265" w:lineRule="atLeast"/>
              <w:shd w:val="clear" w:color="auto" w:fill="ffffff"/>
              <w:widowControl w:val="off"/>
              <w:rPr>
                <w:rFonts w:hint="eastAsia" w:ascii="仿宋" w:hAnsi="仿宋" w:eastAsia="仿宋" w:cs="仿宋"/>
                <w:b/>
                <w:bCs/>
                <w:color w:val="000000"/>
                <w:highlight w:val="none"/>
                <w:lang w:eastAsia="zh-CN"/>
              </w:rPr>
            </w:pPr>
            <w:r>
              <w:rPr>
                <w:rFonts w:hint="eastAsia" w:ascii="仿宋" w:hAnsi="仿宋" w:eastAsia="仿宋" w:cs="仿宋"/>
                <w:b/>
                <w:bCs/>
                <w:color w:val="000000"/>
                <w:highlight w:val="none"/>
                <w:lang w:eastAsia="zh-CN"/>
              </w:rPr>
            </w:r>
            <w:r/>
          </w:p>
        </w:tc>
        <w:tc>
          <w:tcPr>
            <w:tcW w:w="3686" w:type="dxa"/>
            <w:vAlign w:val="top"/>
            <w:textDirection w:val="lrTb"/>
            <w:noWrap w:val="false"/>
          </w:tcPr>
          <w:p>
            <w:pPr>
              <w:pStyle w:val="631"/>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60"/>
        </w:trPr>
        <w:tc>
          <w:tcPr>
            <w:gridSpan w:val="2"/>
            <w:tcW w:w="9356" w:type="dxa"/>
            <w:vAlign w:val="top"/>
            <w:textDirection w:val="lrTb"/>
            <w:noWrap w:val="false"/>
          </w:tcPr>
          <w:p>
            <w:pPr>
              <w:pStyle w:val="846"/>
              <w:ind w:left="1442" w:firstLine="422"/>
              <w:spacing w:before="120" w:after="120" w:line="265" w:lineRule="atLeast"/>
              <w:shd w:val="clear" w:color="auto" w:fill="ffffff"/>
              <w:widowControl w:val="off"/>
              <w:rPr>
                <w:rFonts w:hint="eastAsia" w:ascii="仿宋" w:hAnsi="仿宋" w:eastAsia="仿宋" w:cs="仿宋"/>
                <w:b/>
                <w:color w:val="000000"/>
                <w:highlight w:val="none"/>
                <w:lang w:eastAsia="zh-CN"/>
              </w:rPr>
            </w:pPr>
            <w:r>
              <w:rPr>
                <w:rFonts w:hint="eastAsia" w:ascii="仿宋" w:hAnsi="仿宋" w:eastAsia="仿宋" w:cs="仿宋"/>
                <w:b/>
                <w:color w:val="000000"/>
                <w:highlight w:val="none"/>
                <w:lang w:eastAsia="zh-CN"/>
              </w:rPr>
            </w:r>
            <w:r/>
          </w:p>
        </w:tc>
      </w:tr>
      <w:tr>
        <w:trPr>
          <w:trHeight w:val="500"/>
        </w:trPr>
        <w:tc>
          <w:tcPr>
            <w:tcW w:w="5670" w:type="dxa"/>
            <w:vAlign w:val="top"/>
            <w:textDirection w:val="lrTb"/>
            <w:noWrap w:val="false"/>
          </w:tcPr>
          <w:p>
            <w:pPr>
              <w:pStyle w:val="846"/>
              <w:ind w:left="1440" w:firstLine="420"/>
              <w:spacing w:before="120" w:after="120" w:line="265" w:lineRule="atLeast"/>
              <w:shd w:val="clear" w:color="auto" w:fill="ffffff"/>
              <w:widowControl w:val="off"/>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r>
            <w:r/>
          </w:p>
        </w:tc>
        <w:tc>
          <w:tcPr>
            <w:tcW w:w="3686" w:type="dxa"/>
            <w:vAlign w:val="top"/>
            <w:textDirection w:val="lrTb"/>
            <w:noWrap w:val="false"/>
          </w:tcPr>
          <w:p>
            <w:pPr>
              <w:pStyle w:val="631"/>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440"/>
        </w:trPr>
        <w:tc>
          <w:tcPr>
            <w:tcW w:w="5670" w:type="dxa"/>
            <w:vAlign w:val="top"/>
            <w:textDirection w:val="lrTb"/>
            <w:noWrap w:val="false"/>
          </w:tcPr>
          <w:p>
            <w:pPr>
              <w:pStyle w:val="846"/>
              <w:ind w:left="1440" w:firstLine="420"/>
              <w:spacing w:before="120" w:after="120" w:line="265" w:lineRule="atLeast"/>
              <w:shd w:val="clear" w:color="auto" w:fill="ffffff"/>
              <w:widowControl w:val="off"/>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tc>
        <w:tc>
          <w:tcPr>
            <w:tcW w:w="3686" w:type="dxa"/>
            <w:vAlign w:val="top"/>
            <w:textDirection w:val="lrTb"/>
            <w:noWrap w:val="false"/>
          </w:tcPr>
          <w:p>
            <w:pPr>
              <w:pStyle w:val="631"/>
              <w:rPr>
                <w:rFonts w:hint="eastAsia" w:ascii="仿宋" w:hAnsi="仿宋" w:eastAsia="仿宋" w:cs="仿宋"/>
                <w:color w:val="000000"/>
                <w:highlight w:val="none"/>
              </w:rPr>
            </w:pPr>
            <w:r>
              <w:rPr>
                <w:rFonts w:hint="eastAsia" w:ascii="仿宋" w:hAnsi="仿宋" w:eastAsia="仿宋" w:cs="仿宋"/>
                <w:color w:val="000000"/>
                <w:highlight w:val="none"/>
              </w:rPr>
            </w:r>
            <w:r/>
          </w:p>
        </w:tc>
      </w:tr>
    </w:tbl>
    <w:p>
      <w:pPr>
        <w:pStyle w:val="63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jc w:val="left"/>
        <w:rPr>
          <w:rFonts w:hint="eastAsia" w:ascii="仿宋" w:hAnsi="仿宋" w:eastAsia="仿宋" w:cs="仿宋"/>
          <w:b/>
          <w:bCs/>
          <w:color w:val="000000"/>
          <w:sz w:val="32"/>
          <w:szCs w:val="32"/>
          <w:highlight w:val="none"/>
        </w:rPr>
        <w:outlineLvl w:val="0"/>
      </w:pPr>
      <w:r>
        <w:rPr>
          <w:rFonts w:hint="eastAsia" w:ascii="仿宋" w:hAnsi="仿宋" w:eastAsia="仿宋" w:cs="仿宋"/>
          <w:b w:val="0"/>
          <w:bCs w:val="0"/>
          <w:color w:val="000000"/>
          <w:sz w:val="22"/>
          <w:szCs w:val="18"/>
          <w:highlight w:val="none"/>
          <w:shd w:val="clear" w:color="auto" w:fill="auto"/>
        </w:rPr>
        <w:t xml:space="preserve">注：建议投标供应商为《投标书》制作详细目录，并将该《评分索引表》放在投标书目录之前。</w:t>
      </w:r>
      <w:r>
        <w:rPr>
          <w:rFonts w:hint="eastAsia" w:ascii="仿宋" w:hAnsi="仿宋" w:eastAsia="仿宋" w:cs="仿宋"/>
          <w:b/>
          <w:bCs/>
          <w:color w:val="000000"/>
          <w:sz w:val="36"/>
          <w:highlight w:val="none"/>
        </w:rPr>
        <w:br w:type="page" w:clear="all"/>
      </w:r>
      <w:bookmarkStart w:id="49" w:name="_Toc489655320"/>
      <w:r/>
      <w:bookmarkStart w:id="50" w:name="_Toc22546"/>
      <w:r>
        <w:rPr>
          <w:rFonts w:hint="eastAsia" w:ascii="仿宋" w:hAnsi="仿宋" w:eastAsia="仿宋" w:cs="仿宋"/>
          <w:b/>
          <w:bCs/>
          <w:color w:val="000000"/>
          <w:sz w:val="32"/>
          <w:szCs w:val="32"/>
          <w:highlight w:val="none"/>
          <w:lang w:eastAsia="zh-CN"/>
        </w:rPr>
        <w:t xml:space="preserve">招标文件</w:t>
      </w:r>
      <w:r>
        <w:rPr>
          <w:rFonts w:hint="eastAsia" w:ascii="仿宋" w:hAnsi="仿宋" w:eastAsia="仿宋" w:cs="仿宋"/>
          <w:b/>
          <w:bCs/>
          <w:color w:val="000000"/>
          <w:sz w:val="32"/>
          <w:szCs w:val="32"/>
          <w:highlight w:val="none"/>
        </w:rPr>
        <w:t xml:space="preserve">主要目录</w:t>
      </w:r>
      <w:bookmarkEnd w:id="48"/>
      <w:r/>
      <w:bookmarkEnd w:id="49"/>
      <w:r>
        <w:rPr>
          <w:rFonts w:hint="eastAsia" w:ascii="仿宋" w:hAnsi="仿宋" w:eastAsia="仿宋" w:cs="仿宋"/>
          <w:b/>
          <w:bCs/>
          <w:color w:val="000000"/>
          <w:sz w:val="32"/>
          <w:szCs w:val="32"/>
          <w:highlight w:val="none"/>
        </w:rPr>
        <w:t xml:space="preserve">及相关证明材料格式、附件</w:t>
      </w:r>
      <w:bookmarkEnd w:id="50"/>
      <w:r>
        <w:rPr>
          <w:rFonts w:hint="eastAsia" w:ascii="仿宋" w:hAnsi="仿宋" w:eastAsia="仿宋" w:cs="仿宋"/>
          <w:b/>
          <w:bCs/>
          <w:color w:val="000000"/>
          <w:sz w:val="32"/>
          <w:szCs w:val="32"/>
          <w:highlight w:val="none"/>
        </w:rPr>
      </w:r>
      <w:r/>
    </w:p>
    <w:p>
      <w:pPr>
        <w:pStyle w:val="63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31"/>
        <w:numPr>
          <w:ilvl w:val="0"/>
          <w:numId w:val="6"/>
        </w:numPr>
        <w:tabs>
          <w:tab w:val="left" w:pos="22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投标申请及声明</w:t>
      </w:r>
      <w:r>
        <w:rPr>
          <w:rFonts w:hint="eastAsia" w:ascii="仿宋" w:hAnsi="仿宋" w:eastAsia="仿宋" w:cs="仿宋"/>
          <w:color w:val="000000"/>
          <w:sz w:val="28"/>
          <w:szCs w:val="28"/>
          <w:highlight w:val="none"/>
        </w:rPr>
      </w:r>
      <w:r/>
    </w:p>
    <w:p>
      <w:pPr>
        <w:pStyle w:val="631"/>
        <w:numPr>
          <w:ilvl w:val="0"/>
          <w:numId w:val="6"/>
        </w:numPr>
        <w:tabs>
          <w:tab w:val="left" w:pos="22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法定代表人授权书</w:t>
      </w:r>
      <w:r>
        <w:rPr>
          <w:rFonts w:hint="eastAsia" w:ascii="仿宋" w:hAnsi="仿宋" w:eastAsia="仿宋" w:cs="仿宋"/>
          <w:color w:val="000000"/>
          <w:sz w:val="28"/>
          <w:szCs w:val="28"/>
          <w:highlight w:val="none"/>
        </w:rPr>
      </w:r>
      <w:r/>
    </w:p>
    <w:p>
      <w:pPr>
        <w:pStyle w:val="631"/>
        <w:numPr>
          <w:ilvl w:val="0"/>
          <w:numId w:val="6"/>
        </w:numPr>
        <w:tabs>
          <w:tab w:val="left" w:pos="22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开 标一览表</w:t>
      </w:r>
      <w:r>
        <w:rPr>
          <w:rFonts w:hint="eastAsia" w:ascii="仿宋" w:hAnsi="仿宋" w:eastAsia="仿宋" w:cs="仿宋"/>
          <w:color w:val="000000"/>
          <w:sz w:val="28"/>
          <w:szCs w:val="28"/>
          <w:highlight w:val="none"/>
        </w:rPr>
      </w:r>
      <w:r/>
    </w:p>
    <w:p>
      <w:pPr>
        <w:pStyle w:val="631"/>
        <w:numPr>
          <w:ilvl w:val="0"/>
          <w:numId w:val="6"/>
        </w:numPr>
        <w:tabs>
          <w:tab w:val="left" w:pos="22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资格证明文件</w:t>
      </w:r>
      <w:r>
        <w:rPr>
          <w:rFonts w:hint="eastAsia" w:ascii="仿宋" w:hAnsi="仿宋" w:eastAsia="仿宋" w:cs="仿宋"/>
          <w:color w:val="000000"/>
          <w:sz w:val="28"/>
          <w:szCs w:val="28"/>
          <w:highlight w:val="none"/>
        </w:rPr>
      </w:r>
      <w:r/>
    </w:p>
    <w:p>
      <w:pPr>
        <w:pStyle w:val="631"/>
        <w:numPr>
          <w:ilvl w:val="0"/>
          <w:numId w:val="6"/>
        </w:numPr>
        <w:tabs>
          <w:tab w:val="left" w:pos="22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分项报价表</w:t>
      </w:r>
      <w:r>
        <w:rPr>
          <w:rFonts w:hint="eastAsia" w:ascii="仿宋" w:hAnsi="仿宋" w:eastAsia="仿宋" w:cs="仿宋"/>
          <w:color w:val="000000"/>
          <w:sz w:val="28"/>
          <w:szCs w:val="28"/>
          <w:highlight w:val="none"/>
        </w:rPr>
      </w:r>
      <w:r/>
    </w:p>
    <w:p>
      <w:pPr>
        <w:pStyle w:val="631"/>
        <w:numPr>
          <w:ilvl w:val="0"/>
          <w:numId w:val="6"/>
        </w:numPr>
        <w:tabs>
          <w:tab w:val="left" w:pos="22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技术条款偏离表</w:t>
      </w:r>
      <w:r>
        <w:rPr>
          <w:rFonts w:hint="eastAsia" w:ascii="仿宋" w:hAnsi="仿宋" w:eastAsia="仿宋" w:cs="仿宋"/>
          <w:color w:val="000000"/>
          <w:sz w:val="28"/>
          <w:szCs w:val="28"/>
          <w:highlight w:val="none"/>
        </w:rPr>
      </w:r>
      <w:r/>
    </w:p>
    <w:p>
      <w:pPr>
        <w:pStyle w:val="631"/>
        <w:numPr>
          <w:ilvl w:val="0"/>
          <w:numId w:val="6"/>
        </w:numPr>
        <w:tabs>
          <w:tab w:val="left" w:pos="22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商务条款偏离表</w:t>
      </w:r>
      <w:r>
        <w:rPr>
          <w:rFonts w:hint="eastAsia" w:ascii="仿宋" w:hAnsi="仿宋" w:eastAsia="仿宋" w:cs="仿宋"/>
          <w:color w:val="000000"/>
          <w:sz w:val="28"/>
          <w:szCs w:val="28"/>
          <w:highlight w:val="none"/>
        </w:rPr>
      </w:r>
      <w:r/>
    </w:p>
    <w:p>
      <w:pPr>
        <w:pStyle w:val="631"/>
        <w:numPr>
          <w:ilvl w:val="0"/>
          <w:numId w:val="6"/>
        </w:numPr>
        <w:tabs>
          <w:tab w:val="left" w:pos="22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项目实施方案（若有）</w:t>
      </w:r>
      <w:r>
        <w:rPr>
          <w:rFonts w:hint="eastAsia" w:ascii="仿宋" w:hAnsi="仿宋" w:eastAsia="仿宋" w:cs="仿宋"/>
          <w:color w:val="000000"/>
          <w:sz w:val="28"/>
          <w:szCs w:val="28"/>
          <w:highlight w:val="none"/>
        </w:rPr>
      </w:r>
      <w:r/>
    </w:p>
    <w:p>
      <w:pPr>
        <w:pStyle w:val="631"/>
        <w:numPr>
          <w:ilvl w:val="0"/>
          <w:numId w:val="6"/>
        </w:numPr>
        <w:tabs>
          <w:tab w:val="left" w:pos="22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服务与承诺</w:t>
      </w:r>
      <w:r>
        <w:rPr>
          <w:rFonts w:hint="eastAsia" w:ascii="仿宋" w:hAnsi="仿宋" w:eastAsia="仿宋" w:cs="仿宋"/>
          <w:color w:val="000000"/>
          <w:sz w:val="28"/>
          <w:szCs w:val="28"/>
          <w:highlight w:val="none"/>
        </w:rPr>
      </w:r>
      <w:r/>
    </w:p>
    <w:p>
      <w:pPr>
        <w:pStyle w:val="631"/>
        <w:numPr>
          <w:ilvl w:val="0"/>
          <w:numId w:val="6"/>
        </w:numPr>
        <w:tabs>
          <w:tab w:val="left" w:pos="22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项目组人员一览表</w:t>
      </w:r>
      <w:r>
        <w:rPr>
          <w:rFonts w:hint="eastAsia" w:ascii="仿宋" w:hAnsi="仿宋" w:eastAsia="仿宋" w:cs="仿宋"/>
          <w:color w:val="000000"/>
          <w:sz w:val="28"/>
          <w:szCs w:val="28"/>
          <w:highlight w:val="none"/>
        </w:rPr>
      </w:r>
      <w:r/>
    </w:p>
    <w:p>
      <w:pPr>
        <w:pStyle w:val="631"/>
        <w:numPr>
          <w:ilvl w:val="0"/>
          <w:numId w:val="6"/>
        </w:numPr>
        <w:tabs>
          <w:tab w:val="left" w:pos="22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供应商业绩情况表</w:t>
      </w:r>
      <w:r>
        <w:rPr>
          <w:rFonts w:hint="eastAsia" w:ascii="仿宋" w:hAnsi="仿宋" w:eastAsia="仿宋" w:cs="仿宋"/>
          <w:color w:val="000000"/>
          <w:sz w:val="28"/>
          <w:szCs w:val="28"/>
          <w:highlight w:val="none"/>
        </w:rPr>
      </w:r>
      <w:r/>
    </w:p>
    <w:p>
      <w:pPr>
        <w:pStyle w:val="631"/>
        <w:numPr>
          <w:ilvl w:val="0"/>
          <w:numId w:val="6"/>
        </w:numPr>
        <w:tabs>
          <w:tab w:val="left" w:pos="22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投标需要的其他证明文件及材料（若有)</w:t>
      </w:r>
      <w:r>
        <w:rPr>
          <w:rFonts w:hint="eastAsia" w:ascii="仿宋" w:hAnsi="仿宋" w:eastAsia="仿宋" w:cs="仿宋"/>
          <w:color w:val="000000"/>
          <w:sz w:val="28"/>
          <w:szCs w:val="28"/>
          <w:highlight w:val="none"/>
        </w:rPr>
      </w:r>
      <w:r/>
    </w:p>
    <w:p>
      <w:pPr>
        <w:pStyle w:val="63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3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附件一、中小企业声明函格式</w:t>
      </w:r>
      <w:r>
        <w:rPr>
          <w:rFonts w:hint="eastAsia" w:ascii="仿宋" w:hAnsi="仿宋" w:eastAsia="仿宋" w:cs="仿宋"/>
          <w:color w:val="000000"/>
          <w:sz w:val="28"/>
          <w:szCs w:val="28"/>
          <w:highlight w:val="none"/>
        </w:rPr>
      </w:r>
      <w:r/>
    </w:p>
    <w:p>
      <w:pPr>
        <w:pStyle w:val="63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附件二、残疾人福利性单位声明函格式</w:t>
      </w:r>
      <w:r>
        <w:rPr>
          <w:rFonts w:hint="eastAsia" w:ascii="仿宋" w:hAnsi="仿宋" w:eastAsia="仿宋" w:cs="仿宋"/>
          <w:color w:val="000000"/>
          <w:sz w:val="28"/>
          <w:szCs w:val="28"/>
          <w:highlight w:val="none"/>
        </w:rPr>
      </w:r>
      <w:r/>
    </w:p>
    <w:p>
      <w:pPr>
        <w:pStyle w:val="63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附件三、无重大违法记录声明格式</w:t>
      </w:r>
      <w:r>
        <w:rPr>
          <w:rFonts w:hint="eastAsia" w:ascii="仿宋" w:hAnsi="仿宋" w:eastAsia="仿宋" w:cs="仿宋"/>
          <w:color w:val="000000"/>
          <w:sz w:val="28"/>
          <w:szCs w:val="28"/>
          <w:highlight w:val="none"/>
        </w:rPr>
      </w:r>
      <w:r/>
    </w:p>
    <w:p>
      <w:pPr>
        <w:pStyle w:val="63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附件四、具备履行合同所必需的设备和专业技术能力的声明格式及证明材料</w:t>
      </w:r>
      <w:r>
        <w:rPr>
          <w:rFonts w:hint="eastAsia" w:ascii="仿宋" w:hAnsi="仿宋" w:eastAsia="仿宋" w:cs="仿宋"/>
          <w:color w:val="000000"/>
          <w:sz w:val="28"/>
          <w:szCs w:val="28"/>
          <w:highlight w:val="none"/>
        </w:rPr>
      </w:r>
      <w:r/>
    </w:p>
    <w:p>
      <w:pPr>
        <w:pStyle w:val="63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附件五、《南京市政府采购供应商信用记录表》 </w:t>
      </w:r>
      <w:r>
        <w:rPr>
          <w:rFonts w:hint="eastAsia" w:ascii="仿宋" w:hAnsi="仿宋" w:eastAsia="仿宋" w:cs="仿宋"/>
          <w:color w:val="000000"/>
          <w:sz w:val="28"/>
          <w:szCs w:val="28"/>
          <w:highlight w:val="none"/>
        </w:rPr>
      </w:r>
      <w:r/>
    </w:p>
    <w:p>
      <w:pPr>
        <w:pStyle w:val="631"/>
        <w:spacing w:line="240" w:lineRule="atLeast"/>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r>
      <w:r/>
    </w:p>
    <w:p>
      <w:pPr>
        <w:pStyle w:val="631"/>
        <w:spacing w:line="240" w:lineRule="atLeast"/>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r>
      <w:r/>
    </w:p>
    <w:p>
      <w:pPr>
        <w:pStyle w:val="631"/>
        <w:spacing w:line="240" w:lineRule="atLeast"/>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r>
      <w:r/>
    </w:p>
    <w:p>
      <w:pPr>
        <w:pStyle w:val="631"/>
        <w:spacing w:line="240" w:lineRule="atLeast"/>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r>
      <w:r/>
    </w:p>
    <w:p>
      <w:pPr>
        <w:pStyle w:val="631"/>
        <w:spacing w:line="240" w:lineRule="atLeast"/>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r>
      <w:r/>
    </w:p>
    <w:p>
      <w:pPr>
        <w:pStyle w:val="631"/>
        <w:spacing w:line="240" w:lineRule="atLeast"/>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t xml:space="preserve">目录一、磋商申请及声明格式</w:t>
      </w:r>
      <w:r>
        <w:rPr>
          <w:rFonts w:hint="eastAsia" w:ascii="仿宋" w:hAnsi="仿宋" w:eastAsia="仿宋" w:cs="仿宋"/>
          <w:b/>
          <w:color w:val="000000"/>
          <w:szCs w:val="21"/>
          <w:highlight w:val="none"/>
          <w:lang w:val="zh-CN"/>
        </w:rPr>
      </w:r>
      <w:r/>
    </w:p>
    <w:p>
      <w:pPr>
        <w:pStyle w:val="631"/>
        <w:jc w:val="center"/>
        <w:spacing w:line="360" w:lineRule="auto"/>
        <w:rPr>
          <w:rFonts w:hint="eastAsia" w:ascii="仿宋" w:hAnsi="仿宋" w:eastAsia="仿宋" w:cs="仿宋"/>
          <w:color w:val="000000"/>
          <w:sz w:val="36"/>
          <w:szCs w:val="36"/>
          <w:highlight w:val="none"/>
          <w:lang w:val="zh-CN"/>
        </w:rPr>
        <w:outlineLvl w:val="0"/>
      </w:pPr>
      <w:r/>
      <w:bookmarkStart w:id="51" w:name="_Toc19630"/>
      <w:r>
        <w:rPr>
          <w:rFonts w:hint="eastAsia" w:ascii="仿宋" w:hAnsi="仿宋" w:eastAsia="仿宋" w:cs="仿宋"/>
          <w:color w:val="000000"/>
          <w:sz w:val="36"/>
          <w:szCs w:val="36"/>
          <w:highlight w:val="none"/>
          <w:lang w:val="en-US" w:eastAsia="zh-CN"/>
        </w:rPr>
        <w:t xml:space="preserve">投标</w:t>
      </w:r>
      <w:r>
        <w:rPr>
          <w:rFonts w:hint="eastAsia" w:ascii="仿宋" w:hAnsi="仿宋" w:eastAsia="仿宋" w:cs="仿宋"/>
          <w:color w:val="000000"/>
          <w:sz w:val="36"/>
          <w:szCs w:val="36"/>
          <w:highlight w:val="none"/>
          <w:lang w:val="zh-CN"/>
        </w:rPr>
        <w:t xml:space="preserve">申请及声明</w:t>
      </w:r>
      <w:bookmarkEnd w:id="51"/>
      <w:r>
        <w:rPr>
          <w:rFonts w:hint="eastAsia" w:ascii="仿宋" w:hAnsi="仿宋" w:eastAsia="仿宋" w:cs="仿宋"/>
          <w:color w:val="000000"/>
          <w:sz w:val="36"/>
          <w:szCs w:val="36"/>
          <w:highlight w:val="none"/>
          <w:lang w:val="zh-CN"/>
        </w:rPr>
      </w:r>
      <w:r/>
    </w:p>
    <w:p>
      <w:pPr>
        <w:pStyle w:val="631"/>
        <w:spacing w:line="360" w:lineRule="auto"/>
        <w:rPr>
          <w:rFonts w:hint="eastAsia" w:ascii="仿宋" w:hAnsi="仿宋" w:eastAsia="仿宋" w:cs="仿宋"/>
          <w:color w:val="000000"/>
          <w:szCs w:val="21"/>
          <w:highlight w:val="none"/>
          <w:lang w:val="zh-CN"/>
        </w:rPr>
        <w:outlineLvl w:val="0"/>
      </w:pPr>
      <w:r/>
      <w:bookmarkStart w:id="52" w:name="_Toc32305"/>
      <w:r>
        <w:rPr>
          <w:rFonts w:hint="eastAsia" w:ascii="仿宋" w:hAnsi="仿宋" w:eastAsia="仿宋" w:cs="仿宋"/>
          <w:color w:val="000000"/>
          <w:szCs w:val="21"/>
          <w:highlight w:val="none"/>
          <w:lang w:val="zh-CN"/>
        </w:rPr>
        <w:t xml:space="preserve">致：</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（采购人）</w:t>
      </w:r>
      <w:bookmarkEnd w:id="52"/>
      <w:r>
        <w:rPr>
          <w:rFonts w:hint="eastAsia" w:ascii="仿宋" w:hAnsi="仿宋" w:eastAsia="仿宋" w:cs="仿宋"/>
          <w:color w:val="000000"/>
          <w:szCs w:val="21"/>
          <w:highlight w:val="none"/>
          <w:lang w:val="zh-CN"/>
        </w:rPr>
      </w:r>
      <w:r/>
    </w:p>
    <w:p>
      <w:pPr>
        <w:pStyle w:val="631"/>
        <w:spacing w:line="360" w:lineRule="auto"/>
        <w:rPr>
          <w:rFonts w:hint="eastAsia" w:ascii="仿宋" w:hAnsi="仿宋" w:eastAsia="仿宋" w:cs="仿宋"/>
          <w:color w:val="000000"/>
          <w:szCs w:val="21"/>
          <w:highlight w:val="none"/>
          <w:lang w:val="zh-CN"/>
        </w:rPr>
        <w:outlineLvl w:val="0"/>
      </w:pPr>
      <w:r>
        <w:rPr>
          <w:rFonts w:hint="eastAsia" w:ascii="仿宋" w:hAnsi="仿宋" w:eastAsia="仿宋" w:cs="仿宋"/>
          <w:color w:val="000000"/>
          <w:szCs w:val="21"/>
          <w:highlight w:val="none"/>
          <w:lang w:val="zh-CN"/>
        </w:rPr>
        <w:t xml:space="preserve">    </w:t>
      </w:r>
      <w:bookmarkStart w:id="53" w:name="_Toc5717"/>
      <w:r>
        <w:rPr>
          <w:rFonts w:hint="eastAsia" w:ascii="仿宋" w:hAnsi="仿宋" w:eastAsia="仿宋" w:cs="仿宋"/>
          <w:color w:val="000000"/>
          <w:szCs w:val="21"/>
          <w:highlight w:val="none"/>
          <w:lang w:val="zh-CN"/>
        </w:rPr>
        <w:t xml:space="preserve">根据贵方</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（项目名称）</w:t>
      </w:r>
      <w:r>
        <w:rPr>
          <w:rFonts w:hint="eastAsia" w:ascii="仿宋" w:hAnsi="仿宋" w:eastAsia="仿宋" w:cs="仿宋"/>
          <w:b/>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（项目编号）投标邀请，正式授权下述签字人</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(姓名和职务)代表报价人</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（报价人名称），提交招标文件。</w:t>
      </w:r>
      <w:bookmarkEnd w:id="53"/>
      <w:r>
        <w:rPr>
          <w:rFonts w:hint="eastAsia" w:ascii="仿宋" w:hAnsi="仿宋" w:eastAsia="仿宋" w:cs="仿宋"/>
          <w:color w:val="000000"/>
          <w:szCs w:val="21"/>
          <w:highlight w:val="none"/>
          <w:lang w:val="zh-CN"/>
        </w:rPr>
      </w:r>
      <w:r/>
    </w:p>
    <w:p>
      <w:pPr>
        <w:pStyle w:val="631"/>
        <w:ind w:firstLine="420"/>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据此函，签字人兹宣布声明和承诺如下：</w:t>
      </w:r>
      <w:r>
        <w:rPr>
          <w:rFonts w:hint="eastAsia" w:ascii="仿宋" w:hAnsi="仿宋" w:eastAsia="仿宋" w:cs="仿宋"/>
          <w:color w:val="000000"/>
          <w:szCs w:val="21"/>
          <w:highlight w:val="none"/>
          <w:lang w:val="zh-CN"/>
        </w:rPr>
      </w:r>
      <w:r/>
    </w:p>
    <w:p>
      <w:pPr>
        <w:pStyle w:val="631"/>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szCs w:val="21"/>
          <w:highlight w:val="none"/>
          <w:lang w:val="zh-CN"/>
        </w:rPr>
        <w:t xml:space="preserve">1、我们的资格条件完全符合政府采购法和本次招标要求，</w:t>
      </w:r>
      <w:r>
        <w:rPr>
          <w:rFonts w:hint="eastAsia" w:ascii="仿宋" w:hAnsi="仿宋" w:eastAsia="仿宋" w:cs="仿宋"/>
          <w:color w:val="000000"/>
          <w:highlight w:val="none"/>
        </w:rPr>
        <w:t xml:space="preserve">我们</w:t>
      </w:r>
      <w:r>
        <w:rPr>
          <w:rFonts w:hint="eastAsia" w:ascii="仿宋" w:hAnsi="仿宋" w:eastAsia="仿宋" w:cs="仿宋"/>
          <w:color w:val="000000"/>
          <w:szCs w:val="21"/>
          <w:highlight w:val="none"/>
          <w:lang w:val="zh-CN"/>
        </w:rPr>
        <w:t xml:space="preserve">同意并向贵方提供了与投标有关的所有证据和资料。</w:t>
      </w:r>
      <w:r>
        <w:rPr>
          <w:rFonts w:hint="eastAsia" w:ascii="仿宋" w:hAnsi="仿宋" w:eastAsia="仿宋" w:cs="仿宋"/>
          <w:color w:val="000000"/>
          <w:highlight w:val="none"/>
        </w:rPr>
      </w:r>
      <w:r/>
    </w:p>
    <w:p>
      <w:pPr>
        <w:pStyle w:val="631"/>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2、</w:t>
      </w:r>
      <w:r>
        <w:rPr>
          <w:rFonts w:hint="eastAsia" w:ascii="仿宋" w:hAnsi="仿宋" w:eastAsia="仿宋" w:cs="仿宋"/>
          <w:color w:val="000000"/>
          <w:szCs w:val="21"/>
          <w:highlight w:val="none"/>
        </w:rPr>
        <w:t xml:space="preserve">我方愿以</w:t>
      </w:r>
      <w:r>
        <w:rPr>
          <w:rFonts w:hint="eastAsia" w:ascii="仿宋" w:hAnsi="仿宋" w:eastAsia="仿宋" w:cs="仿宋"/>
          <w:color w:val="000000"/>
          <w:szCs w:val="21"/>
          <w:highlight w:val="none"/>
          <w:lang w:val="zh-CN"/>
        </w:rPr>
        <w:t xml:space="preserve">投标</w:t>
      </w:r>
      <w:r>
        <w:rPr>
          <w:rFonts w:hint="eastAsia" w:ascii="仿宋" w:hAnsi="仿宋" w:eastAsia="仿宋" w:cs="仿宋"/>
          <w:color w:val="000000"/>
          <w:szCs w:val="21"/>
          <w:highlight w:val="none"/>
          <w:lang w:val="en-US" w:eastAsia="zh-CN"/>
        </w:rPr>
        <w:t xml:space="preserve">总</w:t>
      </w:r>
      <w:r>
        <w:rPr>
          <w:rFonts w:hint="eastAsia" w:ascii="仿宋" w:hAnsi="仿宋" w:eastAsia="仿宋" w:cs="仿宋"/>
          <w:color w:val="000000"/>
          <w:szCs w:val="21"/>
          <w:highlight w:val="none"/>
          <w:lang w:val="zh-CN"/>
        </w:rPr>
        <w:t xml:space="preserve">报价（大写）</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元人民币（小写：￥</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元人民币）。</w:t>
      </w:r>
      <w:r>
        <w:rPr>
          <w:rFonts w:hint="eastAsia" w:ascii="仿宋" w:hAnsi="仿宋" w:eastAsia="仿宋" w:cs="仿宋"/>
          <w:color w:val="000000"/>
          <w:szCs w:val="21"/>
          <w:highlight w:val="none"/>
        </w:rPr>
        <w:t xml:space="preserve">按上述</w:t>
      </w:r>
      <w:r>
        <w:rPr>
          <w:rFonts w:hint="eastAsia" w:ascii="仿宋" w:hAnsi="仿宋" w:eastAsia="仿宋" w:cs="仿宋"/>
          <w:color w:val="000000"/>
          <w:szCs w:val="21"/>
          <w:highlight w:val="none"/>
          <w:lang w:eastAsia="zh-CN"/>
        </w:rPr>
        <w:t xml:space="preserve">招标文件</w:t>
      </w:r>
      <w:r>
        <w:rPr>
          <w:rFonts w:hint="eastAsia" w:ascii="仿宋" w:hAnsi="仿宋" w:eastAsia="仿宋" w:cs="仿宋"/>
          <w:color w:val="000000"/>
          <w:szCs w:val="21"/>
          <w:highlight w:val="none"/>
        </w:rPr>
        <w:t xml:space="preserve">的条件承包上述项目。</w:t>
      </w:r>
      <w:r>
        <w:rPr>
          <w:rFonts w:hint="eastAsia" w:ascii="仿宋" w:hAnsi="仿宋" w:eastAsia="仿宋" w:cs="仿宋"/>
          <w:color w:val="000000"/>
          <w:szCs w:val="21"/>
          <w:highlight w:val="none"/>
        </w:rPr>
      </w:r>
      <w:r/>
    </w:p>
    <w:p>
      <w:pPr>
        <w:pStyle w:val="631"/>
        <w:ind w:firstLine="420"/>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rPr>
        <w:t xml:space="preserve">3、项目负责人：</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u w:val="none"/>
          <w:lang w:eastAsia="zh-CN"/>
        </w:rPr>
        <w:t xml:space="preserve">；</w:t>
      </w:r>
      <w:r>
        <w:rPr>
          <w:rFonts w:hint="eastAsia" w:ascii="仿宋" w:hAnsi="仿宋" w:eastAsia="仿宋" w:cs="仿宋"/>
          <w:color w:val="000000"/>
          <w:szCs w:val="21"/>
          <w:highlight w:val="none"/>
          <w:u w:val="none"/>
          <w:lang w:val="en-US" w:eastAsia="zh-CN"/>
        </w:rPr>
        <w:t xml:space="preserve">合同履行期限：</w:t>
      </w:r>
      <w:r>
        <w:rPr>
          <w:rFonts w:hint="eastAsia" w:ascii="仿宋" w:hAnsi="仿宋" w:eastAsia="仿宋" w:cs="仿宋"/>
          <w:color w:val="000000"/>
          <w:szCs w:val="21"/>
          <w:highlight w:val="none"/>
          <w:u w:val="single"/>
          <w:lang w:val="en-US" w:eastAsia="zh-CN"/>
        </w:rPr>
        <w:t xml:space="preserve">            </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lang w:val="zh-CN"/>
        </w:rPr>
      </w:r>
      <w:r/>
    </w:p>
    <w:p>
      <w:pPr>
        <w:pStyle w:val="631"/>
        <w:ind w:firstLine="420"/>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4、我们已详细审核全部招标文件及其有效补充文件，我们放弃对招标文件任何误解的权利，提交招标文件后，不对招标文件本身提出质疑。否则，属于不诚信和故意扰乱政府采购活动行为，我们将无条件接受处罚。</w:t>
      </w:r>
      <w:r>
        <w:rPr>
          <w:rFonts w:hint="eastAsia" w:ascii="仿宋" w:hAnsi="仿宋" w:eastAsia="仿宋" w:cs="仿宋"/>
          <w:color w:val="000000"/>
          <w:szCs w:val="21"/>
          <w:highlight w:val="none"/>
          <w:lang w:val="zh-CN"/>
        </w:rPr>
      </w:r>
      <w:r/>
    </w:p>
    <w:p>
      <w:pPr>
        <w:pStyle w:val="631"/>
        <w:ind w:firstLine="420"/>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5、我们同意从规定的开标日期起遵循本招标文件，并在规定的投标有效期期满之前均具有约束力。</w:t>
      </w:r>
      <w:r>
        <w:rPr>
          <w:rFonts w:hint="eastAsia" w:ascii="仿宋" w:hAnsi="仿宋" w:eastAsia="仿宋" w:cs="仿宋"/>
          <w:color w:val="000000"/>
          <w:szCs w:val="21"/>
          <w:highlight w:val="none"/>
          <w:lang w:val="zh-CN"/>
        </w:rPr>
      </w:r>
      <w:r/>
    </w:p>
    <w:p>
      <w:pPr>
        <w:pStyle w:val="631"/>
        <w:ind w:firstLine="420"/>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6、一旦我方中标，我方将根据招标文件的规定严格履行合同，并保证于承诺的时间完成服务的启动/集成、调试等服务，交付采购人验收、使用。</w:t>
      </w:r>
      <w:r>
        <w:rPr>
          <w:rFonts w:hint="eastAsia" w:ascii="仿宋" w:hAnsi="仿宋" w:eastAsia="仿宋" w:cs="仿宋"/>
          <w:color w:val="000000"/>
          <w:szCs w:val="21"/>
          <w:highlight w:val="none"/>
          <w:lang w:val="zh-CN"/>
        </w:rPr>
      </w:r>
      <w:r/>
    </w:p>
    <w:p>
      <w:pPr>
        <w:pStyle w:val="631"/>
        <w:ind w:firstLine="420"/>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7、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rPr>
          <w:rFonts w:hint="eastAsia" w:ascii="仿宋" w:hAnsi="仿宋" w:eastAsia="仿宋" w:cs="仿宋"/>
          <w:color w:val="000000"/>
          <w:szCs w:val="21"/>
          <w:highlight w:val="none"/>
          <w:lang w:val="zh-CN"/>
        </w:rPr>
      </w:r>
      <w:r/>
    </w:p>
    <w:p>
      <w:pPr>
        <w:pStyle w:val="631"/>
        <w:ind w:firstLine="420"/>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8、与本投标有关的正式联系方式为：</w:t>
      </w:r>
      <w:r>
        <w:rPr>
          <w:rFonts w:hint="eastAsia" w:ascii="仿宋" w:hAnsi="仿宋" w:eastAsia="仿宋" w:cs="仿宋"/>
          <w:color w:val="000000"/>
          <w:szCs w:val="21"/>
          <w:highlight w:val="none"/>
          <w:lang w:val="zh-CN"/>
        </w:rPr>
      </w:r>
      <w:r/>
    </w:p>
    <w:p>
      <w:pPr>
        <w:pStyle w:val="631"/>
        <w:ind w:firstLine="420"/>
        <w:keepLines w:val="0"/>
        <w:keepNext w:val="0"/>
        <w:pageBreakBefore w:val="0"/>
        <w:spacing w:line="240" w:lineRule="auto"/>
        <w:widowControl w:val="off"/>
        <w:rPr>
          <w:rFonts w:hint="eastAsia" w:ascii="仿宋" w:hAnsi="仿宋" w:eastAsia="仿宋" w:cs="仿宋"/>
          <w:color w:val="000000"/>
          <w:szCs w:val="21"/>
          <w:highlight w:val="none"/>
          <w:u w:val="single"/>
          <w:lang w:val="zh-CN"/>
        </w:rPr>
      </w:pPr>
      <w:r>
        <w:rPr>
          <w:rFonts w:hint="eastAsia" w:ascii="仿宋" w:hAnsi="仿宋" w:eastAsia="仿宋" w:cs="仿宋"/>
          <w:color w:val="000000"/>
          <w:szCs w:val="21"/>
          <w:highlight w:val="none"/>
          <w:lang w:val="zh-CN"/>
        </w:rPr>
        <w:t xml:space="preserve">地   址：</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u w:val="single"/>
          <w:lang w:val="zh-CN"/>
        </w:rPr>
      </w:r>
      <w:r/>
    </w:p>
    <w:p>
      <w:pPr>
        <w:pStyle w:val="631"/>
        <w:ind w:firstLine="420"/>
        <w:keepLines w:val="0"/>
        <w:keepNext w:val="0"/>
        <w:pageBreakBefore w:val="0"/>
        <w:spacing w:line="240" w:lineRule="auto"/>
        <w:widowControl w:val="off"/>
        <w:rPr>
          <w:rFonts w:hint="eastAsia" w:ascii="仿宋" w:hAnsi="仿宋" w:eastAsia="仿宋" w:cs="仿宋"/>
          <w:color w:val="000000"/>
          <w:szCs w:val="21"/>
          <w:highlight w:val="none"/>
          <w:u w:val="single"/>
          <w:lang w:val="zh-CN"/>
        </w:rPr>
      </w:pPr>
      <w:r>
        <w:rPr>
          <w:rFonts w:hint="eastAsia" w:ascii="仿宋" w:hAnsi="仿宋" w:eastAsia="仿宋" w:cs="仿宋"/>
          <w:color w:val="000000"/>
          <w:szCs w:val="21"/>
          <w:highlight w:val="none"/>
          <w:lang w:val="zh-CN"/>
        </w:rPr>
        <w:t xml:space="preserve">电   话：</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u w:val="none"/>
          <w:lang w:val="en-US" w:eastAsia="zh-CN"/>
        </w:rPr>
        <w:t xml:space="preserve">          </w:t>
      </w:r>
      <w:r>
        <w:rPr>
          <w:rFonts w:hint="eastAsia" w:ascii="仿宋" w:hAnsi="仿宋" w:eastAsia="仿宋" w:cs="仿宋"/>
          <w:color w:val="000000"/>
          <w:szCs w:val="21"/>
          <w:highlight w:val="none"/>
          <w:lang w:val="zh-CN"/>
        </w:rPr>
        <w:t xml:space="preserve">传   真：</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u w:val="single"/>
          <w:lang w:val="zh-CN"/>
        </w:rPr>
      </w:r>
      <w:r/>
    </w:p>
    <w:p>
      <w:pPr>
        <w:pStyle w:val="631"/>
        <w:ind w:firstLine="420"/>
        <w:keepLines w:val="0"/>
        <w:keepNext w:val="0"/>
        <w:pageBreakBefore w:val="0"/>
        <w:spacing w:line="240" w:lineRule="auto"/>
        <w:widowControl w:val="o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开户银行：</w:t>
      </w:r>
      <w:r>
        <w:rPr>
          <w:rFonts w:hint="eastAsia" w:ascii="仿宋" w:hAnsi="仿宋" w:eastAsia="仿宋" w:cs="仿宋"/>
          <w:color w:val="000000"/>
          <w:szCs w:val="21"/>
          <w:highlight w:val="none"/>
          <w:lang w:val="zh-CN"/>
        </w:rPr>
      </w:r>
      <w:r/>
    </w:p>
    <w:p>
      <w:pPr>
        <w:pStyle w:val="631"/>
        <w:ind w:firstLine="420"/>
        <w:keepLines w:val="0"/>
        <w:keepNext w:val="0"/>
        <w:pageBreakBefore w:val="0"/>
        <w:spacing w:line="240" w:lineRule="auto"/>
        <w:widowControl w:val="o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银行账号：</w:t>
      </w:r>
      <w:r>
        <w:rPr>
          <w:rFonts w:hint="eastAsia" w:ascii="仿宋" w:hAnsi="仿宋" w:eastAsia="仿宋" w:cs="仿宋"/>
          <w:color w:val="000000"/>
          <w:szCs w:val="21"/>
          <w:highlight w:val="none"/>
          <w:lang w:val="zh-CN"/>
        </w:rPr>
      </w:r>
      <w:r/>
    </w:p>
    <w:p>
      <w:pPr>
        <w:pStyle w:val="631"/>
        <w:ind w:firstLine="420"/>
        <w:keepLines w:val="0"/>
        <w:keepNext w:val="0"/>
        <w:pageBreakBefore w:val="0"/>
        <w:spacing w:line="240" w:lineRule="auto"/>
        <w:widowControl w:val="off"/>
        <w:rPr>
          <w:rFonts w:hint="eastAsia" w:ascii="仿宋" w:hAnsi="仿宋" w:eastAsia="仿宋" w:cs="仿宋"/>
          <w:color w:val="000000"/>
          <w:szCs w:val="21"/>
          <w:highlight w:val="none"/>
          <w:u w:val="single"/>
          <w:lang w:val="zh-CN"/>
        </w:rPr>
      </w:pPr>
      <w:r>
        <w:rPr>
          <w:rFonts w:hint="eastAsia" w:ascii="仿宋" w:hAnsi="仿宋" w:eastAsia="仿宋" w:cs="仿宋"/>
          <w:color w:val="000000"/>
          <w:szCs w:val="21"/>
          <w:highlight w:val="none"/>
          <w:lang w:val="zh-CN"/>
        </w:rPr>
        <w:t xml:space="preserve">供应商授权代表姓名（签字）：</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u w:val="single"/>
          <w:lang w:val="zh-CN"/>
        </w:rPr>
      </w:r>
      <w:r/>
    </w:p>
    <w:p>
      <w:pPr>
        <w:pStyle w:val="631"/>
        <w:ind w:firstLine="420"/>
        <w:keepLines w:val="0"/>
        <w:keepNext w:val="0"/>
        <w:pageBreakBefore w:val="0"/>
        <w:spacing w:line="240" w:lineRule="auto"/>
        <w:widowControl w:val="o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供应商名称：</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（盖章）</w:t>
      </w:r>
      <w:r>
        <w:rPr>
          <w:rFonts w:hint="eastAsia" w:ascii="仿宋" w:hAnsi="仿宋" w:eastAsia="仿宋" w:cs="仿宋"/>
          <w:color w:val="000000"/>
          <w:szCs w:val="21"/>
          <w:highlight w:val="none"/>
          <w:lang w:val="zh-CN"/>
        </w:rPr>
      </w:r>
      <w:r/>
    </w:p>
    <w:p>
      <w:pPr>
        <w:pStyle w:val="631"/>
        <w:ind w:firstLine="420"/>
        <w:keepLines w:val="0"/>
        <w:keepNext w:val="0"/>
        <w:pageBreakBefore w:val="0"/>
        <w:spacing w:line="240" w:lineRule="auto"/>
        <w:widowControl w:val="o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日    期：</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年</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月</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日</w:t>
      </w:r>
      <w:r>
        <w:rPr>
          <w:rFonts w:hint="eastAsia" w:ascii="仿宋" w:hAnsi="仿宋" w:eastAsia="仿宋" w:cs="仿宋"/>
          <w:color w:val="000000"/>
          <w:szCs w:val="21"/>
          <w:highlight w:val="none"/>
          <w:lang w:val="zh-CN"/>
        </w:rPr>
      </w:r>
      <w:r/>
    </w:p>
    <w:p>
      <w:pPr>
        <w:pStyle w:val="631"/>
        <w:jc w:val="left"/>
        <w:spacing w:line="360" w:lineRule="auto"/>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br w:type="page" w:clear="all"/>
      </w:r>
      <w:r>
        <w:rPr>
          <w:rFonts w:hint="eastAsia" w:ascii="仿宋" w:hAnsi="仿宋" w:eastAsia="仿宋" w:cs="仿宋"/>
          <w:b/>
          <w:color w:val="000000"/>
          <w:szCs w:val="21"/>
          <w:highlight w:val="none"/>
          <w:lang w:val="zh-CN"/>
        </w:rPr>
        <w:t xml:space="preserve">目录二、法定代表人授权书格式</w:t>
      </w:r>
      <w:r>
        <w:rPr>
          <w:rFonts w:hint="eastAsia" w:ascii="仿宋" w:hAnsi="仿宋" w:eastAsia="仿宋" w:cs="仿宋"/>
          <w:b/>
          <w:color w:val="000000"/>
          <w:szCs w:val="21"/>
          <w:highlight w:val="none"/>
          <w:lang w:val="zh-CN"/>
        </w:rPr>
      </w:r>
      <w:r/>
    </w:p>
    <w:p>
      <w:pPr>
        <w:pStyle w:val="631"/>
        <w:ind w:firstLine="720"/>
        <w:jc w:val="center"/>
        <w:spacing w:line="360" w:lineRule="auto"/>
        <w:rPr>
          <w:rFonts w:hint="eastAsia" w:ascii="仿宋" w:hAnsi="仿宋" w:eastAsia="仿宋" w:cs="仿宋"/>
          <w:color w:val="000000"/>
          <w:sz w:val="36"/>
          <w:szCs w:val="36"/>
          <w:highlight w:val="none"/>
          <w:lang w:val="zh-CN"/>
        </w:rPr>
        <w:outlineLvl w:val="0"/>
      </w:pPr>
      <w:r/>
      <w:bookmarkStart w:id="54" w:name="_Toc30678"/>
      <w:r>
        <w:rPr>
          <w:rFonts w:hint="eastAsia" w:ascii="仿宋" w:hAnsi="仿宋" w:eastAsia="仿宋" w:cs="仿宋"/>
          <w:color w:val="000000"/>
          <w:sz w:val="36"/>
          <w:szCs w:val="36"/>
          <w:highlight w:val="none"/>
          <w:lang w:val="zh-CN"/>
        </w:rPr>
        <w:t xml:space="preserve">法定代表人授权委托书</w:t>
      </w:r>
      <w:bookmarkEnd w:id="54"/>
      <w:r>
        <w:rPr>
          <w:rFonts w:hint="eastAsia" w:ascii="仿宋" w:hAnsi="仿宋" w:eastAsia="仿宋" w:cs="仿宋"/>
          <w:color w:val="000000"/>
          <w:sz w:val="36"/>
          <w:szCs w:val="36"/>
          <w:highlight w:val="none"/>
          <w:lang w:val="zh-CN"/>
        </w:rPr>
      </w:r>
      <w:r/>
    </w:p>
    <w:p>
      <w:pPr>
        <w:pStyle w:val="631"/>
        <w:jc w:val="left"/>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致：</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（采购人）</w:t>
      </w:r>
      <w:r>
        <w:rPr>
          <w:rFonts w:hint="eastAsia" w:ascii="仿宋" w:hAnsi="仿宋" w:eastAsia="仿宋" w:cs="仿宋"/>
          <w:color w:val="000000"/>
          <w:szCs w:val="21"/>
          <w:highlight w:val="none"/>
          <w:lang w:val="zh-CN"/>
        </w:rPr>
      </w:r>
      <w:r/>
    </w:p>
    <w:p>
      <w:pPr>
        <w:pStyle w:val="631"/>
        <w:ind w:firstLine="420"/>
        <w:jc w:val="left"/>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本授权书声明：注册于</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（报价人住址）的</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（报价人名称）法定代表人</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（法定代表人姓名、职务）代表本公司授权在下面签字的</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（报价人代表姓名、职务）为本公司的合法代理人，就贵方组织的</w:t>
      </w:r>
      <w:r>
        <w:rPr>
          <w:rFonts w:hint="eastAsia" w:ascii="仿宋" w:hAnsi="仿宋" w:eastAsia="仿宋" w:cs="仿宋"/>
          <w:b/>
          <w:bCs/>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（项目名称），</w:t>
      </w:r>
      <w:r>
        <w:rPr>
          <w:rFonts w:hint="eastAsia" w:ascii="仿宋" w:hAnsi="仿宋" w:eastAsia="仿宋" w:cs="仿宋"/>
          <w:b/>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（项目编号）投标，以本公司名义处理一切与之有关的事务。</w:t>
      </w:r>
      <w:r>
        <w:rPr>
          <w:rFonts w:hint="eastAsia" w:ascii="仿宋" w:hAnsi="仿宋" w:eastAsia="仿宋" w:cs="仿宋"/>
          <w:color w:val="000000"/>
          <w:szCs w:val="21"/>
          <w:highlight w:val="none"/>
          <w:lang w:val="zh-CN"/>
        </w:rPr>
      </w:r>
      <w:r/>
    </w:p>
    <w:p>
      <w:pPr>
        <w:pStyle w:val="631"/>
        <w:ind w:firstLine="408"/>
        <w:jc w:val="left"/>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本授权书于    年  月  日签字生效，特此声明。</w:t>
      </w:r>
      <w:r>
        <w:rPr>
          <w:rFonts w:hint="eastAsia" w:ascii="仿宋" w:hAnsi="仿宋" w:eastAsia="仿宋" w:cs="仿宋"/>
          <w:color w:val="000000"/>
          <w:szCs w:val="21"/>
          <w:highlight w:val="none"/>
          <w:lang w:val="zh-CN"/>
        </w:rPr>
      </w:r>
      <w:r/>
    </w:p>
    <w:p>
      <w:pPr>
        <w:pStyle w:val="631"/>
        <w:ind w:firstLine="408"/>
        <w:jc w:val="left"/>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631"/>
        <w:ind w:firstLine="420"/>
        <w:jc w:val="left"/>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法定代表人签字：</w:t>
      </w:r>
      <w:r>
        <w:rPr>
          <w:rFonts w:hint="eastAsia" w:ascii="仿宋" w:hAnsi="仿宋" w:eastAsia="仿宋" w:cs="仿宋"/>
          <w:color w:val="000000"/>
          <w:szCs w:val="21"/>
          <w:highlight w:val="none"/>
          <w:lang w:val="zh-CN"/>
        </w:rPr>
      </w:r>
      <w:r/>
    </w:p>
    <w:p>
      <w:pPr>
        <w:pStyle w:val="631"/>
        <w:jc w:val="left"/>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    授权委托人签字：                    </w:t>
      </w:r>
      <w:r>
        <w:rPr>
          <w:rFonts w:hint="eastAsia" w:ascii="仿宋" w:hAnsi="仿宋" w:eastAsia="仿宋" w:cs="仿宋"/>
          <w:color w:val="000000"/>
          <w:szCs w:val="21"/>
          <w:highlight w:val="none"/>
          <w:lang w:val="zh-CN"/>
        </w:rPr>
      </w:r>
      <w:r/>
    </w:p>
    <w:p>
      <w:pPr>
        <w:pStyle w:val="631"/>
        <w:ind w:firstLine="420"/>
        <w:jc w:val="left"/>
        <w:spacing w:line="360" w:lineRule="auto"/>
        <w:tabs>
          <w:tab w:val="left" w:pos="1440" w:leader="none"/>
        </w:tabs>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日        期：        年    月    日</w:t>
      </w:r>
      <w:r>
        <w:rPr>
          <w:rFonts w:hint="eastAsia" w:ascii="仿宋" w:hAnsi="仿宋" w:eastAsia="仿宋" w:cs="仿宋"/>
          <w:color w:val="000000"/>
          <w:szCs w:val="21"/>
          <w:highlight w:val="none"/>
          <w:lang w:val="zh-CN"/>
        </w:rPr>
      </w:r>
      <w:r/>
    </w:p>
    <w:p>
      <w:pPr>
        <w:pStyle w:val="631"/>
        <w:jc w:val="left"/>
        <w:spacing w:line="360" w:lineRule="auto"/>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r>
      <w:r/>
    </w:p>
    <w:p>
      <w:pPr>
        <w:pStyle w:val="631"/>
        <w:jc w:val="left"/>
        <w:spacing w:line="360" w:lineRule="auto"/>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r>
      <w:r/>
    </w:p>
    <w:p>
      <w:pPr>
        <w:pStyle w:val="631"/>
        <w:jc w:val="left"/>
        <w:spacing w:line="360" w:lineRule="auto"/>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r>
      <w:r/>
    </w:p>
    <w:p>
      <w:pPr>
        <w:pStyle w:val="631"/>
        <w:jc w:val="left"/>
        <w:spacing w:line="360" w:lineRule="auto"/>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r>
      <w:r/>
    </w:p>
    <w:p>
      <w:pPr>
        <w:pStyle w:val="631"/>
        <w:jc w:val="left"/>
        <w:spacing w:line="360" w:lineRule="auto"/>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r>
      <w:r/>
    </w:p>
    <w:p>
      <w:pPr>
        <w:pStyle w:val="631"/>
        <w:jc w:val="left"/>
        <w:spacing w:line="360" w:lineRule="auto"/>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r>
      <w:r/>
    </w:p>
    <w:p>
      <w:pPr>
        <w:pStyle w:val="631"/>
        <w:jc w:val="left"/>
        <w:spacing w:line="360" w:lineRule="auto"/>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r>
      <w:r/>
    </w:p>
    <w:p>
      <w:pPr>
        <w:pStyle w:val="631"/>
        <w:jc w:val="left"/>
        <w:spacing w:line="360" w:lineRule="auto"/>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r>
      <w:r/>
    </w:p>
    <w:p>
      <w:pPr>
        <w:pStyle w:val="631"/>
        <w:jc w:val="left"/>
        <w:spacing w:line="360" w:lineRule="auto"/>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r>
      <w:r/>
    </w:p>
    <w:p>
      <w:pPr>
        <w:pStyle w:val="631"/>
        <w:jc w:val="left"/>
        <w:spacing w:line="360" w:lineRule="auto"/>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r>
      <w:r/>
    </w:p>
    <w:p>
      <w:pPr>
        <w:pStyle w:val="631"/>
        <w:jc w:val="left"/>
        <w:spacing w:line="360" w:lineRule="auto"/>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r>
      <w:r/>
    </w:p>
    <w:p>
      <w:pPr>
        <w:pStyle w:val="631"/>
        <w:jc w:val="left"/>
        <w:spacing w:line="360" w:lineRule="auto"/>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r>
      <w:r/>
    </w:p>
    <w:p>
      <w:pPr>
        <w:pStyle w:val="631"/>
        <w:jc w:val="left"/>
        <w:spacing w:line="360" w:lineRule="auto"/>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r>
      <w:r/>
    </w:p>
    <w:p>
      <w:pPr>
        <w:pStyle w:val="631"/>
        <w:jc w:val="left"/>
        <w:spacing w:line="360" w:lineRule="auto"/>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r>
      <w:r/>
    </w:p>
    <w:p>
      <w:pPr>
        <w:pStyle w:val="631"/>
        <w:jc w:val="left"/>
        <w:spacing w:line="360" w:lineRule="auto"/>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r>
      <w:r/>
    </w:p>
    <w:p>
      <w:pPr>
        <w:pStyle w:val="631"/>
        <w:jc w:val="left"/>
        <w:spacing w:line="360" w:lineRule="auto"/>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r>
      <w:r/>
    </w:p>
    <w:p>
      <w:pPr>
        <w:pStyle w:val="631"/>
        <w:jc w:val="left"/>
        <w:spacing w:line="360" w:lineRule="auto"/>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r>
      <w:r/>
    </w:p>
    <w:p>
      <w:pPr>
        <w:pStyle w:val="631"/>
        <w:jc w:val="left"/>
        <w:spacing w:line="360" w:lineRule="auto"/>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r>
      <w:r/>
    </w:p>
    <w:p>
      <w:pPr>
        <w:pStyle w:val="631"/>
        <w:jc w:val="left"/>
        <w:spacing w:line="360" w:lineRule="auto"/>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r>
      <w:r/>
    </w:p>
    <w:p>
      <w:pPr>
        <w:pStyle w:val="631"/>
        <w:jc w:val="left"/>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t xml:space="preserve">目录三、开标一览表格式</w:t>
      </w:r>
      <w:r>
        <w:rPr>
          <w:rFonts w:hint="eastAsia" w:ascii="仿宋" w:hAnsi="仿宋" w:eastAsia="仿宋" w:cs="仿宋"/>
          <w:b/>
          <w:color w:val="000000"/>
          <w:szCs w:val="21"/>
          <w:highlight w:val="none"/>
          <w:lang w:val="zh-CN"/>
        </w:rPr>
      </w:r>
      <w:r/>
    </w:p>
    <w:p>
      <w:pPr>
        <w:pStyle w:val="631"/>
        <w:ind w:firstLine="3960"/>
        <w:jc w:val="left"/>
        <w:shd w:val="clear" w:color="auto" w:fill="ffffff"/>
        <w:rPr>
          <w:rFonts w:hint="eastAsia" w:ascii="仿宋" w:hAnsi="仿宋" w:eastAsia="仿宋" w:cs="仿宋"/>
          <w:color w:val="000000"/>
          <w:szCs w:val="21"/>
          <w:highlight w:val="none"/>
        </w:rPr>
      </w:pPr>
      <w:r>
        <w:rPr>
          <w:rFonts w:hint="eastAsia" w:ascii="仿宋" w:hAnsi="仿宋" w:eastAsia="仿宋" w:cs="仿宋"/>
          <w:b/>
          <w:color w:val="000000"/>
          <w:szCs w:val="21"/>
          <w:highlight w:val="none"/>
          <w:lang w:val="zh-CN"/>
        </w:rPr>
        <w:t xml:space="preserve">开标一览表</w:t>
      </w:r>
      <w:r>
        <w:rPr>
          <w:rFonts w:hint="eastAsia" w:ascii="仿宋" w:hAnsi="仿宋" w:eastAsia="仿宋" w:cs="仿宋"/>
          <w:color w:val="000000"/>
          <w:szCs w:val="21"/>
          <w:highlight w:val="none"/>
        </w:rPr>
      </w:r>
      <w:r/>
    </w:p>
    <w:tbl>
      <w:tblPr>
        <w:tblW w:w="0" w:type="auto"/>
        <w:tblInd w:w="-25"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2787"/>
        <w:gridCol w:w="2397"/>
        <w:gridCol w:w="4197"/>
      </w:tblGrid>
      <w:tr>
        <w:trPr>
          <w:trHeight w:val="284"/>
        </w:trPr>
        <w:tc>
          <w:tcPr>
            <w:gridSpan w:val="2"/>
            <w:shd w:val="clear" w:color="auto"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5184" w:type="dxa"/>
            <w:vAlign w:val="center"/>
            <w:textDirection w:val="lrTb"/>
            <w:noWrap w:val="false"/>
          </w:tcPr>
          <w:p>
            <w:pPr>
              <w:pStyle w:val="631"/>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项目名称：</w:t>
            </w:r>
            <w:r>
              <w:rPr>
                <w:rFonts w:hint="eastAsia" w:ascii="仿宋" w:hAnsi="仿宋" w:eastAsia="仿宋" w:cs="仿宋"/>
                <w:color w:val="000000"/>
                <w:szCs w:val="21"/>
                <w:highlight w:val="none"/>
              </w:rPr>
            </w:r>
            <w:r/>
          </w:p>
        </w:tc>
        <w:tc>
          <w:tcPr>
            <w:shd w:val="clear" w:color="auto"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197" w:type="dxa"/>
            <w:vAlign w:val="center"/>
            <w:textDirection w:val="lrTb"/>
            <w:noWrap w:val="false"/>
          </w:tcPr>
          <w:p>
            <w:pPr>
              <w:pStyle w:val="631"/>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项目编号：     </w:t>
            </w:r>
            <w:r>
              <w:rPr>
                <w:rFonts w:hint="eastAsia" w:ascii="仿宋" w:hAnsi="仿宋" w:eastAsia="仿宋" w:cs="仿宋"/>
                <w:color w:val="000000"/>
                <w:szCs w:val="21"/>
                <w:highlight w:val="none"/>
              </w:rPr>
            </w:r>
            <w:r/>
          </w:p>
        </w:tc>
      </w:tr>
      <w:tr>
        <w:trPr>
          <w:trHeight w:val="456"/>
        </w:trPr>
        <w:tc>
          <w:tcPr>
            <w:shd w:val="clear" w:color="auto" w:fill="ffffff"/>
            <w:tcBorders>
              <w:top w:val="single" w:color="000000" w:sz="8" w:space="0"/>
              <w:left w:val="single" w:color="000000" w:sz="8" w:space="0"/>
              <w:bottom w:val="none" w:color="000000" w:sz="0" w:space="0"/>
              <w:right w:val="single" w:color="000000" w:sz="8" w:space="0"/>
            </w:tcBorders>
            <w:tcMar>
              <w:left w:w="108" w:type="dxa"/>
              <w:top w:w="0" w:type="dxa"/>
              <w:right w:w="108" w:type="dxa"/>
              <w:bottom w:w="0" w:type="dxa"/>
            </w:tcMar>
            <w:tcW w:w="2787" w:type="dxa"/>
            <w:vAlign w:val="center"/>
            <w:vMerge w:val="restart"/>
            <w:textDirection w:val="lrTb"/>
            <w:noWrap w:val="false"/>
          </w:tcPr>
          <w:p>
            <w:pPr>
              <w:pStyle w:val="631"/>
              <w:jc w:val="center"/>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val="en-US" w:eastAsia="zh-CN"/>
              </w:rPr>
              <w:t xml:space="preserve">投标总报价（万元）</w:t>
            </w:r>
            <w:r>
              <w:rPr>
                <w:rFonts w:hint="eastAsia" w:ascii="仿宋" w:hAnsi="仿宋" w:eastAsia="仿宋" w:cs="仿宋"/>
                <w:color w:val="000000"/>
                <w:szCs w:val="21"/>
                <w:highlight w:val="none"/>
                <w:lang w:eastAsia="zh-CN"/>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pStyle w:val="631"/>
              <w:jc w:val="left"/>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大写：</w:t>
            </w:r>
            <w:r>
              <w:rPr>
                <w:rFonts w:hint="eastAsia" w:ascii="仿宋" w:hAnsi="仿宋" w:eastAsia="仿宋" w:cs="仿宋"/>
                <w:color w:val="000000"/>
                <w:szCs w:val="21"/>
                <w:highlight w:val="none"/>
                <w:lang w:val="en-US" w:eastAsia="zh-CN"/>
              </w:rPr>
            </w:r>
            <w:r/>
          </w:p>
        </w:tc>
      </w:tr>
      <w:tr>
        <w:trPr>
          <w:trHeight w:val="456"/>
        </w:trPr>
        <w:tc>
          <w:tcPr>
            <w:shd w:val="clear" w:color="auto" w:fill="ffffff"/>
            <w:tcBorders>
              <w:top w:val="none" w:color="000000" w:sz="0" w:space="0"/>
              <w:left w:val="single" w:color="000000" w:sz="8" w:space="0"/>
              <w:bottom w:val="single" w:color="000000" w:sz="8" w:space="0"/>
              <w:right w:val="single" w:color="000000" w:sz="8" w:space="0"/>
            </w:tcBorders>
            <w:tcMar>
              <w:left w:w="108" w:type="dxa"/>
              <w:top w:w="0" w:type="dxa"/>
              <w:right w:w="108" w:type="dxa"/>
              <w:bottom w:w="0" w:type="dxa"/>
            </w:tcMar>
            <w:tcW w:w="2787" w:type="dxa"/>
            <w:vAlign w:val="center"/>
            <w:vMerge w:val="continue"/>
            <w:textDirection w:val="lrTb"/>
            <w:noWrap w:val="false"/>
          </w:tcPr>
          <w:p>
            <w:pPr>
              <w:pStyle w:val="631"/>
              <w:jc w:val="center"/>
              <w:rPr>
                <w:color w:val="000000"/>
              </w:rPr>
            </w:pPr>
            <w:r>
              <w:rPr>
                <w:color w:val="000000"/>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pStyle w:val="631"/>
              <w:jc w:val="left"/>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小写：</w:t>
            </w:r>
            <w:r>
              <w:rPr>
                <w:rFonts w:hint="eastAsia" w:ascii="仿宋" w:hAnsi="仿宋" w:eastAsia="仿宋" w:cs="仿宋"/>
                <w:color w:val="000000"/>
                <w:szCs w:val="21"/>
                <w:highlight w:val="none"/>
                <w:lang w:val="en-US" w:eastAsia="zh-CN"/>
              </w:rPr>
            </w:r>
            <w:r/>
          </w:p>
        </w:tc>
      </w:tr>
      <w:tr>
        <w:trPr>
          <w:trHeight w:val="284"/>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7" w:type="dxa"/>
            <w:vAlign w:val="center"/>
            <w:textDirection w:val="lrTb"/>
            <w:noWrap w:val="false"/>
          </w:tcPr>
          <w:p>
            <w:pPr>
              <w:pStyle w:val="631"/>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项目负责人 </w:t>
            </w:r>
            <w:r>
              <w:rPr>
                <w:rFonts w:hint="eastAsia" w:ascii="仿宋" w:hAnsi="仿宋" w:eastAsia="仿宋" w:cs="仿宋"/>
                <w:color w:val="000000"/>
                <w:szCs w:val="21"/>
                <w:highlight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pStyle w:val="631"/>
              <w:ind w:firstLine="399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284"/>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7" w:type="dxa"/>
            <w:vAlign w:val="center"/>
            <w:textDirection w:val="lrTb"/>
            <w:noWrap w:val="false"/>
          </w:tcPr>
          <w:p>
            <w:pPr>
              <w:pStyle w:val="631"/>
              <w:jc w:val="center"/>
              <w:rPr>
                <w:rFonts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合同履行期限</w:t>
            </w:r>
            <w:r>
              <w:rPr>
                <w:rFonts w:ascii="仿宋" w:hAnsi="仿宋" w:eastAsia="仿宋" w:cs="仿宋"/>
                <w:color w:val="000000"/>
                <w:szCs w:val="21"/>
                <w:highlight w:val="none"/>
                <w:lang w:val="en-US" w:eastAsia="zh-CN"/>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pStyle w:val="631"/>
              <w:ind w:firstLine="399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284"/>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7" w:type="dxa"/>
            <w:vAlign w:val="center"/>
            <w:textDirection w:val="lrTb"/>
            <w:noWrap w:val="false"/>
          </w:tcPr>
          <w:p>
            <w:pPr>
              <w:pStyle w:val="631"/>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供应商是否属于小微型企业</w:t>
            </w:r>
            <w:r>
              <w:rPr>
                <w:rFonts w:hint="eastAsia" w:ascii="仿宋" w:hAnsi="仿宋" w:eastAsia="仿宋" w:cs="仿宋"/>
                <w:color w:val="000000"/>
                <w:szCs w:val="21"/>
                <w:highlight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pStyle w:val="631"/>
              <w:ind w:firstLine="63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是         否</w:t>
            </w:r>
            <w:r>
              <w:rPr>
                <w:rFonts w:hint="eastAsia" w:ascii="仿宋" w:hAnsi="仿宋" w:eastAsia="仿宋" w:cs="仿宋"/>
                <w:color w:val="000000"/>
                <w:szCs w:val="21"/>
                <w:highlight w:val="none"/>
              </w:rPr>
            </w:r>
            <w:r/>
          </w:p>
        </w:tc>
      </w:tr>
      <w:tr>
        <w:trPr>
          <w:trHeight w:val="284"/>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7" w:type="dxa"/>
            <w:vAlign w:val="center"/>
            <w:textDirection w:val="lrTb"/>
            <w:noWrap w:val="false"/>
          </w:tcPr>
          <w:p>
            <w:pPr>
              <w:pStyle w:val="631"/>
              <w:jc w:val="center"/>
              <w:rPr>
                <w:rFonts w:hint="eastAsia" w:ascii="仿宋" w:hAnsi="仿宋" w:eastAsia="仿宋" w:cs="仿宋"/>
                <w:color w:val="000000"/>
                <w:szCs w:val="21"/>
                <w:highlight w:val="none"/>
              </w:rPr>
            </w:pPr>
            <w:r>
              <w:rPr>
                <w:rFonts w:hint="eastAsia" w:ascii="仿宋" w:hAnsi="仿宋" w:eastAsia="仿宋" w:cs="仿宋"/>
                <w:color w:val="000000"/>
                <w:highlight w:val="none"/>
                <w:lang w:val="zh-CN"/>
              </w:rPr>
              <w:t xml:space="preserve">投标货物中有无进口产品</w:t>
            </w:r>
            <w:r>
              <w:rPr>
                <w:rFonts w:hint="eastAsia" w:ascii="仿宋" w:hAnsi="仿宋" w:eastAsia="仿宋" w:cs="仿宋"/>
                <w:color w:val="000000"/>
                <w:szCs w:val="21"/>
                <w:highlight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pStyle w:val="631"/>
              <w:ind w:firstLine="630"/>
              <w:rPr>
                <w:rFonts w:hint="eastAsia" w:ascii="仿宋" w:hAnsi="仿宋" w:eastAsia="仿宋" w:cs="仿宋"/>
                <w:color w:val="000000"/>
                <w:szCs w:val="21"/>
                <w:highlight w:val="none"/>
              </w:rPr>
            </w:pPr>
            <w:r>
              <w:rPr>
                <w:rFonts w:hint="eastAsia" w:ascii="仿宋" w:hAnsi="仿宋" w:eastAsia="仿宋" w:cs="仿宋"/>
                <w:color w:val="000000"/>
                <w:highlight w:val="none"/>
                <w:lang w:val="zh-CN"/>
              </w:rPr>
              <w:t xml:space="preserve">有         无</w:t>
            </w:r>
            <w:r>
              <w:rPr>
                <w:rFonts w:hint="eastAsia" w:ascii="仿宋" w:hAnsi="仿宋" w:eastAsia="仿宋" w:cs="仿宋"/>
                <w:color w:val="000000"/>
                <w:szCs w:val="21"/>
                <w:highlight w:val="none"/>
              </w:rPr>
            </w:r>
            <w:r/>
          </w:p>
        </w:tc>
      </w:tr>
      <w:tr>
        <w:trPr>
          <w:trHeight w:val="284"/>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7" w:type="dxa"/>
            <w:vAlign w:val="center"/>
            <w:textDirection w:val="lrTb"/>
            <w:noWrap w:val="false"/>
          </w:tcPr>
          <w:p>
            <w:pPr>
              <w:pStyle w:val="631"/>
              <w:jc w:val="center"/>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是否属于残疾人福利性单位</w:t>
            </w:r>
            <w:r>
              <w:rPr>
                <w:rFonts w:hint="eastAsia" w:ascii="仿宋" w:hAnsi="仿宋" w:eastAsia="仿宋" w:cs="仿宋"/>
                <w:color w:val="000000"/>
                <w:highlight w:val="none"/>
                <w:lang w:val="zh-CN"/>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pStyle w:val="631"/>
              <w:ind w:firstLine="630"/>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是         否</w:t>
            </w:r>
            <w:r>
              <w:rPr>
                <w:rFonts w:hint="eastAsia" w:ascii="仿宋" w:hAnsi="仿宋" w:eastAsia="仿宋" w:cs="仿宋"/>
                <w:color w:val="000000"/>
                <w:highlight w:val="none"/>
                <w:lang w:val="zh-CN"/>
              </w:rPr>
            </w:r>
            <w:r/>
          </w:p>
        </w:tc>
      </w:tr>
      <w:tr>
        <w:trPr>
          <w:trHeight w:val="284"/>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7" w:type="dxa"/>
            <w:vAlign w:val="center"/>
            <w:textDirection w:val="lrTb"/>
            <w:noWrap w:val="false"/>
          </w:tcPr>
          <w:p>
            <w:pPr>
              <w:pStyle w:val="631"/>
              <w:jc w:val="center"/>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是否属于监狱企业</w:t>
            </w:r>
            <w:r>
              <w:rPr>
                <w:rFonts w:hint="eastAsia" w:ascii="仿宋" w:hAnsi="仿宋" w:eastAsia="仿宋" w:cs="仿宋"/>
                <w:color w:val="000000"/>
                <w:highlight w:val="none"/>
                <w:lang w:val="zh-CN"/>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pStyle w:val="631"/>
              <w:ind w:firstLine="630"/>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是         否</w:t>
            </w:r>
            <w:r>
              <w:rPr>
                <w:rFonts w:hint="eastAsia" w:ascii="仿宋" w:hAnsi="仿宋" w:eastAsia="仿宋" w:cs="仿宋"/>
                <w:color w:val="000000"/>
                <w:highlight w:val="none"/>
                <w:lang w:val="zh-CN"/>
              </w:rPr>
            </w:r>
            <w:r/>
          </w:p>
        </w:tc>
      </w:tr>
    </w:tbl>
    <w:p>
      <w:pPr>
        <w:pStyle w:val="631"/>
        <w:jc w:val="lef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631"/>
        <w:ind w:firstLine="420"/>
        <w:jc w:val="right"/>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631"/>
        <w:ind w:firstLine="420"/>
        <w:jc w:val="right"/>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供应商（盖章）：</w:t>
      </w:r>
      <w:r>
        <w:rPr>
          <w:rFonts w:hint="eastAsia" w:ascii="仿宋" w:hAnsi="仿宋" w:eastAsia="仿宋" w:cs="仿宋"/>
          <w:color w:val="000000"/>
          <w:szCs w:val="21"/>
          <w:highlight w:val="none"/>
          <w:lang w:val="zh-CN"/>
        </w:rPr>
      </w:r>
      <w:r/>
    </w:p>
    <w:p>
      <w:pPr>
        <w:pStyle w:val="631"/>
        <w:ind w:firstLine="420"/>
        <w:jc w:val="right"/>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授权代表签字：</w:t>
      </w:r>
      <w:r>
        <w:rPr>
          <w:rFonts w:hint="eastAsia" w:ascii="仿宋" w:hAnsi="仿宋" w:eastAsia="仿宋" w:cs="仿宋"/>
          <w:color w:val="000000"/>
          <w:szCs w:val="21"/>
          <w:highlight w:val="none"/>
          <w:lang w:val="zh-CN"/>
        </w:rPr>
      </w:r>
      <w:r/>
    </w:p>
    <w:p>
      <w:pPr>
        <w:pStyle w:val="631"/>
        <w:ind w:firstLine="420"/>
        <w:jc w:val="right"/>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日期：年月日</w:t>
      </w:r>
      <w:r>
        <w:rPr>
          <w:rFonts w:hint="eastAsia" w:ascii="仿宋" w:hAnsi="仿宋" w:eastAsia="仿宋" w:cs="仿宋"/>
          <w:color w:val="000000"/>
          <w:szCs w:val="21"/>
          <w:highlight w:val="none"/>
          <w:lang w:val="zh-CN"/>
        </w:rPr>
      </w:r>
      <w:r/>
    </w:p>
    <w:p>
      <w:pPr>
        <w:pStyle w:val="631"/>
        <w:ind w:firstLine="420"/>
        <w:jc w:val="left"/>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说明：</w:t>
      </w:r>
      <w:r>
        <w:rPr>
          <w:rFonts w:hint="eastAsia" w:ascii="仿宋" w:hAnsi="仿宋" w:eastAsia="仿宋" w:cs="仿宋"/>
          <w:color w:val="000000"/>
          <w:szCs w:val="21"/>
          <w:highlight w:val="none"/>
          <w:lang w:val="zh-CN"/>
        </w:rPr>
      </w:r>
      <w:r/>
    </w:p>
    <w:p>
      <w:pPr>
        <w:pStyle w:val="631"/>
        <w:ind w:firstLine="420"/>
        <w:jc w:val="left"/>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1、本项目仅接受一个价格，不得填报有选择性报价方案。若有优惠条款须注明，但不得影响报价，影响产品整体功能。</w:t>
      </w:r>
      <w:r>
        <w:rPr>
          <w:rFonts w:hint="eastAsia" w:ascii="仿宋" w:hAnsi="仿宋" w:eastAsia="仿宋" w:cs="仿宋"/>
          <w:color w:val="000000"/>
          <w:szCs w:val="21"/>
          <w:highlight w:val="none"/>
          <w:lang w:val="zh-CN"/>
        </w:rPr>
      </w:r>
      <w:r/>
    </w:p>
    <w:p>
      <w:pPr>
        <w:pStyle w:val="631"/>
        <w:ind w:firstLine="420"/>
        <w:jc w:val="left"/>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2、“投标人是否属于小微型企业”栏内填写“是”或“否”。如填写“是”，投标人需提供《中小企业声明函》、《残疾人福利性单位声明函》、《属于监狱企业的证明文件》。</w:t>
      </w:r>
      <w:r>
        <w:rPr>
          <w:rFonts w:hint="eastAsia" w:ascii="仿宋" w:hAnsi="仿宋" w:eastAsia="仿宋" w:cs="仿宋"/>
          <w:color w:val="000000"/>
          <w:szCs w:val="21"/>
          <w:highlight w:val="none"/>
          <w:lang w:val="zh-CN"/>
        </w:rPr>
      </w:r>
      <w:r/>
    </w:p>
    <w:p>
      <w:pPr>
        <w:pStyle w:val="631"/>
        <w:jc w:val="left"/>
        <w:spacing w:line="360" w:lineRule="auto"/>
        <w:rPr>
          <w:rFonts w:hint="eastAsia" w:ascii="仿宋" w:hAnsi="仿宋" w:eastAsia="仿宋" w:cs="仿宋"/>
          <w:b/>
          <w:color w:val="000000"/>
          <w:szCs w:val="21"/>
          <w:highlight w:val="none"/>
          <w:lang w:val="zh-CN"/>
        </w:rPr>
      </w:pPr>
      <w:r>
        <w:rPr>
          <w:rFonts w:hint="eastAsia" w:ascii="仿宋" w:hAnsi="仿宋" w:eastAsia="仿宋" w:cs="仿宋"/>
          <w:b/>
          <w:color w:val="000000"/>
          <w:sz w:val="36"/>
          <w:szCs w:val="36"/>
          <w:highlight w:val="none"/>
          <w:lang w:val="zh-CN"/>
        </w:rPr>
        <w:br w:type="page" w:clear="all"/>
      </w:r>
      <w:r>
        <w:rPr>
          <w:rFonts w:hint="eastAsia" w:ascii="仿宋" w:hAnsi="仿宋" w:eastAsia="仿宋" w:cs="仿宋"/>
          <w:b/>
          <w:color w:val="000000"/>
          <w:szCs w:val="21"/>
          <w:highlight w:val="none"/>
          <w:lang w:val="zh-CN"/>
        </w:rPr>
        <w:t xml:space="preserve">目录四、资格证明文件</w:t>
      </w:r>
      <w:r>
        <w:rPr>
          <w:rFonts w:hint="eastAsia" w:ascii="仿宋" w:hAnsi="仿宋" w:eastAsia="仿宋" w:cs="仿宋"/>
          <w:b/>
          <w:color w:val="000000"/>
          <w:szCs w:val="21"/>
          <w:highlight w:val="none"/>
          <w:lang w:val="zh-CN"/>
        </w:rPr>
      </w:r>
      <w:r/>
    </w:p>
    <w:p>
      <w:pPr>
        <w:pStyle w:val="631"/>
        <w:jc w:val="center"/>
        <w:spacing w:line="360" w:lineRule="auto"/>
        <w:rPr>
          <w:rFonts w:hint="eastAsia" w:ascii="仿宋" w:hAnsi="仿宋" w:eastAsia="仿宋" w:cs="仿宋"/>
          <w:b/>
          <w:color w:val="000000"/>
          <w:sz w:val="32"/>
          <w:szCs w:val="32"/>
          <w:highlight w:val="none"/>
        </w:rPr>
        <w:outlineLvl w:val="0"/>
      </w:pPr>
      <w:r/>
      <w:bookmarkStart w:id="55" w:name="_Toc1462"/>
      <w:r/>
      <w:bookmarkStart w:id="56" w:name="_Toc489655335"/>
      <w:r>
        <w:rPr>
          <w:rFonts w:hint="eastAsia" w:ascii="仿宋" w:hAnsi="仿宋" w:eastAsia="仿宋" w:cs="仿宋"/>
          <w:b/>
          <w:color w:val="000000"/>
          <w:sz w:val="32"/>
          <w:szCs w:val="32"/>
          <w:highlight w:val="none"/>
        </w:rPr>
        <w:t xml:space="preserve">资格证明文件</w:t>
      </w:r>
      <w:bookmarkEnd w:id="55"/>
      <w:r/>
      <w:bookmarkEnd w:id="56"/>
      <w:r>
        <w:rPr>
          <w:rFonts w:hint="eastAsia" w:ascii="仿宋" w:hAnsi="仿宋" w:eastAsia="仿宋" w:cs="仿宋"/>
          <w:b/>
          <w:color w:val="000000"/>
          <w:sz w:val="32"/>
          <w:szCs w:val="32"/>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1、满足《中华人民共和国政府采购法》第二十二条规定（提供信用承诺书原件，加盖投标人公章，信用承诺书格式详见“招标文件附件五、南京市政府采购供应商信用记录表暨信用承诺书”）：</w:t>
      </w:r>
      <w:r>
        <w:rPr>
          <w:rFonts w:hint="eastAsia" w:ascii="仿宋" w:hAnsi="仿宋" w:eastAsia="仿宋" w:cs="仿宋"/>
          <w:color w:val="000000"/>
          <w:sz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（1）具有独立承担民事责任的能力（提供信用承诺书原件，加盖投标人公章）；</w:t>
      </w:r>
      <w:r>
        <w:rPr>
          <w:rFonts w:hint="eastAsia" w:ascii="仿宋" w:hAnsi="仿宋" w:eastAsia="仿宋" w:cs="仿宋"/>
          <w:color w:val="000000"/>
          <w:sz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（2）具有良好的商业信誉和健全的财务会计制度（提供信用承诺书原件，加盖投标人公章）；</w:t>
      </w:r>
      <w:r>
        <w:rPr>
          <w:rFonts w:hint="eastAsia" w:ascii="仿宋" w:hAnsi="仿宋" w:eastAsia="仿宋" w:cs="仿宋"/>
          <w:color w:val="000000"/>
          <w:sz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（3）具有履行合同所必需的设备和专业技术能力（提供信用承诺书原件，加盖投标人公章）；</w:t>
      </w:r>
      <w:r>
        <w:rPr>
          <w:rFonts w:hint="eastAsia" w:ascii="仿宋" w:hAnsi="仿宋" w:eastAsia="仿宋" w:cs="仿宋"/>
          <w:color w:val="000000"/>
          <w:sz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（4）有依法缴纳税收和社会保障资金的良好记录（提供信用承诺书原件，加盖投标人公章）；</w:t>
      </w:r>
      <w:r>
        <w:rPr>
          <w:rFonts w:hint="eastAsia" w:ascii="仿宋" w:hAnsi="仿宋" w:eastAsia="仿宋" w:cs="仿宋"/>
          <w:color w:val="000000"/>
          <w:sz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（5）参加政府采购活动前三年内，在经营活动中没有重大违法记录（提供信用承诺书原件，加盖投标人公章）；</w:t>
      </w:r>
      <w:r>
        <w:rPr>
          <w:rFonts w:hint="eastAsia" w:ascii="仿宋" w:hAnsi="仿宋" w:eastAsia="仿宋" w:cs="仿宋"/>
          <w:color w:val="000000"/>
          <w:sz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（6）法律、行政法规规定的其他条件（提供信用承诺书原件，加盖投标人公章）。</w:t>
      </w:r>
      <w:r>
        <w:rPr>
          <w:rFonts w:hint="eastAsia" w:ascii="仿宋" w:hAnsi="仿宋" w:eastAsia="仿宋" w:cs="仿宋"/>
          <w:color w:val="000000"/>
          <w:sz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2、落实政府采购政策需满足的资格要求：</w:t>
      </w:r>
      <w:r>
        <w:rPr>
          <w:rFonts w:hint="eastAsia" w:ascii="仿宋" w:hAnsi="仿宋" w:eastAsia="仿宋" w:cs="仿宋"/>
          <w:color w:val="000000"/>
          <w:sz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供应商如为小微型企业、监狱企业、残疾人福利性单位，提供的产品为国家认定的节能产品和环保产品的须按要求提供相关材料。</w:t>
      </w:r>
      <w:r>
        <w:rPr>
          <w:rFonts w:hint="eastAsia" w:ascii="仿宋" w:hAnsi="仿宋" w:eastAsia="仿宋" w:cs="仿宋"/>
          <w:color w:val="000000"/>
          <w:sz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3、本项目的特定资格要求：</w:t>
      </w:r>
      <w:r>
        <w:rPr>
          <w:rFonts w:hint="eastAsia" w:ascii="仿宋" w:hAnsi="仿宋" w:eastAsia="仿宋" w:cs="仿宋"/>
          <w:color w:val="000000"/>
          <w:sz w:val="24"/>
          <w:highlight w:val="none"/>
          <w:u w:val="single"/>
        </w:rPr>
        <w:t xml:space="preserve">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631"/>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    4、拒绝下述供应商参加本次采购活动</w:t>
      </w:r>
      <w:r>
        <w:rPr>
          <w:rFonts w:hint="eastAsia" w:ascii="仿宋" w:hAnsi="仿宋" w:eastAsia="仿宋" w:cs="仿宋"/>
          <w:color w:val="000000"/>
          <w:sz w:val="24"/>
          <w:highlight w:val="none"/>
        </w:rPr>
        <w:t xml:space="preserve">（提供承诺书原件，加盖投标人公章）</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（1）供应商单位负责人为同一人或者存在直接控股、管理关系的不同供应商，不得参加同一合同项下的采购活动（提供承诺书原件，加盖投标人公章）。</w:t>
      </w:r>
      <w:r>
        <w:rPr>
          <w:rFonts w:hint="eastAsia" w:ascii="仿宋" w:hAnsi="仿宋" w:eastAsia="仿宋" w:cs="仿宋"/>
          <w:color w:val="000000"/>
          <w:sz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（2）凡为采购项目提供整体设计、规范编制或者项目管理、监理、检测等服务的供应商，不得再参加本项目的采购活动（提供承诺书原件，加盖投标人公章）。</w:t>
      </w:r>
      <w:r>
        <w:rPr>
          <w:rFonts w:hint="eastAsia" w:ascii="仿宋" w:hAnsi="仿宋" w:eastAsia="仿宋" w:cs="仿宋"/>
          <w:color w:val="000000"/>
          <w:sz w:val="24"/>
          <w:highlight w:val="none"/>
        </w:rPr>
      </w:r>
      <w:r/>
    </w:p>
    <w:p>
      <w:pPr>
        <w:pStyle w:val="853"/>
        <w:ind w:firstLine="480"/>
        <w:spacing w:before="0" w:beforeAutospacing="0" w:after="0" w:afterAutospacing="0"/>
        <w:shd w:val="clear" w:color="auto" w:fill="ffffff"/>
        <w:widowControl w:val="off"/>
        <w:rPr>
          <w:rFonts w:hint="eastAsia" w:ascii="仿宋" w:hAnsi="仿宋" w:eastAsia="仿宋" w:cs="仿宋"/>
          <w:color w:val="000000"/>
          <w:highlight w:val="none"/>
        </w:rPr>
      </w:pPr>
      <w:r>
        <w:rPr>
          <w:rFonts w:hint="eastAsia" w:ascii="仿宋" w:hAnsi="仿宋" w:eastAsia="仿宋" w:cs="仿宋"/>
          <w:bCs/>
          <w:color w:val="000000"/>
          <w:highlight w:val="none"/>
        </w:rPr>
        <w:t xml:space="preserve">（3）</w:t>
      </w:r>
      <w:r>
        <w:rPr>
          <w:rFonts w:hint="eastAsia" w:ascii="仿宋" w:hAnsi="仿宋" w:eastAsia="仿宋" w:cs="仿宋"/>
          <w:color w:val="000000"/>
          <w:highlight w:val="none"/>
        </w:rPr>
        <w:t xml:space="preserve">拒绝列入失信被执行人、重大税收违法案件当事人名单、政府采购严重违法失信行为记录名单及《南京市政府采购供应商信用管理工作暂行办法》宁财规[2018]10号第</w:t>
      </w:r>
      <w:r>
        <w:rPr>
          <w:rFonts w:hint="eastAsia" w:ascii="仿宋" w:hAnsi="仿宋" w:eastAsia="仿宋" w:cs="仿宋"/>
          <w:color w:val="000000"/>
          <w:highlight w:val="none"/>
        </w:rPr>
        <w:t xml:space="preserve">十一条、十二条所列严重失信行为情形的供应商参加本项目的采购活动。采购人或采购代理机构通过“信用中国”网站（www.creditchina.gov.cn）、“信用南京”网站（http://njcredit.nanjing.gov.cn/）、“中国政府采购网”网站（www.ccgp.gov.cn）、“南京市政府采购网”网站（www.njgp.gov.cn）等渠道查询供应商信用记录并保存。供应商组成联合体（如本项目接受）且联合体成员存在不良信用记录的，视同联合体存在不良信用记录（提供承诺书原件，加盖投标人公章）。</w:t>
      </w:r>
      <w:r>
        <w:rPr>
          <w:rFonts w:hint="eastAsia" w:ascii="仿宋" w:hAnsi="仿宋" w:eastAsia="仿宋" w:cs="仿宋"/>
          <w:color w:val="000000"/>
          <w:highlight w:val="none"/>
        </w:rPr>
      </w:r>
      <w:r/>
    </w:p>
    <w:p>
      <w:pPr>
        <w:pStyle w:val="853"/>
        <w:spacing w:before="0" w:beforeAutospacing="0" w:after="0" w:afterAutospacing="0"/>
        <w:shd w:val="clear" w:color="auto" w:fill="ffffff"/>
        <w:widowControl w:val="off"/>
        <w:rPr>
          <w:rFonts w:hint="eastAsia" w:ascii="仿宋" w:hAnsi="仿宋" w:eastAsia="仿宋" w:cs="仿宋"/>
          <w:b/>
          <w:color w:val="000000"/>
          <w:szCs w:val="21"/>
          <w:highlight w:val="none"/>
          <w:lang w:val="zh-CN"/>
        </w:rPr>
      </w:pPr>
      <w:r>
        <w:rPr>
          <w:rFonts w:hint="eastAsia" w:ascii="仿宋" w:hAnsi="仿宋" w:eastAsia="仿宋" w:cs="仿宋"/>
          <w:color w:val="000000"/>
          <w:highlight w:val="none"/>
        </w:rPr>
        <w:br w:type="page" w:clear="all"/>
      </w:r>
      <w:r>
        <w:rPr>
          <w:rFonts w:hint="eastAsia" w:ascii="仿宋" w:hAnsi="仿宋" w:eastAsia="仿宋" w:cs="仿宋"/>
          <w:b/>
          <w:color w:val="000000"/>
          <w:szCs w:val="21"/>
          <w:highlight w:val="none"/>
          <w:lang w:val="zh-CN"/>
        </w:rPr>
        <w:t xml:space="preserve">目录五、分项报价表格式</w:t>
      </w:r>
      <w:r>
        <w:rPr>
          <w:rFonts w:hint="eastAsia" w:ascii="仿宋" w:hAnsi="仿宋" w:eastAsia="仿宋" w:cs="仿宋"/>
          <w:b/>
          <w:color w:val="000000"/>
          <w:szCs w:val="21"/>
          <w:highlight w:val="none"/>
          <w:lang w:val="zh-CN"/>
        </w:rPr>
      </w:r>
      <w:r/>
    </w:p>
    <w:p>
      <w:pPr>
        <w:pStyle w:val="631"/>
        <w:jc w:val="center"/>
        <w:spacing w:line="240" w:lineRule="atLeas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分项报价表</w:t>
      </w:r>
      <w:r>
        <w:rPr>
          <w:rFonts w:hint="eastAsia" w:ascii="仿宋" w:hAnsi="仿宋" w:eastAsia="仿宋" w:cs="仿宋"/>
          <w:color w:val="000000"/>
          <w:sz w:val="30"/>
          <w:szCs w:val="30"/>
          <w:highlight w:val="none"/>
          <w:lang w:val="zh-CN"/>
        </w:rPr>
      </w:r>
      <w:r/>
    </w:p>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（格式自拟）</w:t>
      </w:r>
      <w:r>
        <w:rPr>
          <w:rFonts w:hint="eastAsia" w:ascii="仿宋" w:hAnsi="仿宋" w:eastAsia="仿宋" w:cs="仿宋"/>
          <w:color w:val="000000"/>
          <w:szCs w:val="21"/>
          <w:highlight w:val="none"/>
          <w:lang w:val="zh-CN"/>
        </w:rPr>
      </w:r>
      <w:r/>
    </w:p>
    <w:p>
      <w:pPr>
        <w:pStyle w:val="631"/>
        <w:jc w:val="left"/>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631"/>
        <w:jc w:val="left"/>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供应商名称：</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（盖章）</w:t>
      </w:r>
      <w:r>
        <w:rPr>
          <w:rFonts w:hint="eastAsia" w:ascii="仿宋" w:hAnsi="仿宋" w:eastAsia="仿宋" w:cs="仿宋"/>
          <w:color w:val="000000"/>
          <w:szCs w:val="21"/>
          <w:highlight w:val="none"/>
          <w:lang w:val="zh-CN"/>
        </w:rPr>
      </w:r>
      <w:r/>
    </w:p>
    <w:p>
      <w:pPr>
        <w:pStyle w:val="653"/>
        <w:ind w:left="0" w:firstLine="0"/>
        <w:jc w:val="left"/>
        <w:rPr>
          <w:rFonts w:eastAsia="仿宋"/>
          <w:color w:val="000000"/>
          <w:u w:val="single"/>
          <w:lang w:val="en-US" w:eastAsia="zh-CN"/>
        </w:rPr>
      </w:pPr>
      <w:r>
        <w:rPr>
          <w:rFonts w:hint="eastAsia" w:ascii="仿宋" w:hAnsi="仿宋" w:eastAsia="仿宋" w:cs="仿宋"/>
          <w:b w:val="0"/>
          <w:color w:val="000000"/>
          <w:sz w:val="21"/>
          <w:szCs w:val="21"/>
          <w:highlight w:val="none"/>
          <w:lang w:val="en-US" w:eastAsia="zh-CN" w:bidi="ar-SA"/>
        </w:rPr>
        <w:t xml:space="preserve">日      期：</w:t>
      </w:r>
      <w:r>
        <w:rPr>
          <w:rFonts w:hint="eastAsia" w:ascii="仿宋" w:hAnsi="仿宋" w:eastAsia="仿宋" w:cs="仿宋"/>
          <w:b w:val="0"/>
          <w:color w:val="000000"/>
          <w:sz w:val="21"/>
          <w:szCs w:val="21"/>
          <w:highlight w:val="none"/>
          <w:u w:val="single"/>
          <w:lang w:val="en-US" w:eastAsia="zh-CN" w:bidi="ar-SA"/>
        </w:rPr>
        <w:t xml:space="preserve">                               </w:t>
      </w:r>
      <w:r>
        <w:rPr>
          <w:rFonts w:eastAsia="仿宋"/>
          <w:color w:val="000000"/>
          <w:u w:val="single"/>
          <w:lang w:val="en-US" w:eastAsia="zh-CN"/>
        </w:rPr>
      </w:r>
      <w:r/>
    </w:p>
    <w:p>
      <w:pPr>
        <w:pStyle w:val="631"/>
        <w:ind w:left="630" w:hanging="630"/>
        <w:jc w:val="left"/>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说明：1、包括但不仅限于办公及人员费用（工资、福利、培训、体检、社会保险、加班费、差旅、交通、通信等费用）、服务方案编写费、调研费、设备购置费、评审费、服装费、工具使用维护费用、管理费用、利润、税金等支出。招标文件未列明，而投标人认为必需的费用也需列入报价。</w:t>
      </w:r>
      <w:r>
        <w:rPr>
          <w:rFonts w:hint="eastAsia" w:ascii="仿宋" w:hAnsi="仿宋" w:eastAsia="仿宋" w:cs="仿宋"/>
          <w:color w:val="000000"/>
          <w:szCs w:val="21"/>
          <w:highlight w:val="none"/>
          <w:lang w:val="zh-CN"/>
        </w:rPr>
      </w:r>
      <w:r/>
    </w:p>
    <w:p>
      <w:pPr>
        <w:pStyle w:val="631"/>
        <w:ind w:firstLine="630"/>
        <w:jc w:val="left"/>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en-US" w:eastAsia="zh-CN"/>
        </w:rPr>
        <w:t xml:space="preserve">2、</w:t>
      </w:r>
      <w:r>
        <w:rPr>
          <w:rFonts w:hint="eastAsia" w:ascii="仿宋" w:hAnsi="仿宋" w:eastAsia="仿宋" w:cs="仿宋"/>
          <w:color w:val="000000"/>
          <w:szCs w:val="21"/>
          <w:highlight w:val="none"/>
          <w:lang w:val="zh-CN"/>
        </w:rPr>
        <w:t xml:space="preserve">如果行数不够，请自行增加。</w:t>
      </w:r>
      <w:r>
        <w:rPr>
          <w:rFonts w:hint="eastAsia" w:ascii="仿宋" w:hAnsi="仿宋" w:eastAsia="仿宋" w:cs="仿宋"/>
          <w:color w:val="000000"/>
          <w:szCs w:val="21"/>
          <w:highlight w:val="none"/>
          <w:lang w:val="zh-CN"/>
        </w:rPr>
      </w:r>
      <w:r/>
    </w:p>
    <w:p>
      <w:pPr>
        <w:pStyle w:val="631"/>
        <w:numPr>
          <w:ilvl w:val="0"/>
          <w:numId w:val="0"/>
        </w:numPr>
        <w:ind w:left="630"/>
        <w:jc w:val="left"/>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3、</w:t>
      </w:r>
      <w:r>
        <w:rPr>
          <w:rFonts w:hint="eastAsia" w:ascii="仿宋" w:hAnsi="仿宋" w:eastAsia="仿宋" w:cs="仿宋"/>
          <w:color w:val="000000"/>
          <w:szCs w:val="21"/>
          <w:highlight w:val="none"/>
          <w:lang w:val="zh-CN"/>
        </w:rPr>
        <w:t xml:space="preserve">在“</w:t>
      </w:r>
      <w:r>
        <w:rPr>
          <w:rFonts w:hint="eastAsia" w:ascii="仿宋" w:hAnsi="仿宋" w:eastAsia="仿宋" w:cs="仿宋"/>
          <w:color w:val="000000"/>
          <w:szCs w:val="21"/>
          <w:highlight w:val="none"/>
        </w:rPr>
        <w:t xml:space="preserve">是否属于小、微型企业的产品</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rPr>
        <w:t xml:space="preserve">是否属于残疾人福利单位的产品</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rPr>
        <w:t xml:space="preserve">是否属于监狱企业型企业的产品</w:t>
      </w:r>
      <w:r>
        <w:rPr>
          <w:rFonts w:hint="eastAsia" w:ascii="仿宋" w:hAnsi="仿宋" w:eastAsia="仿宋" w:cs="仿宋"/>
          <w:color w:val="000000"/>
          <w:szCs w:val="21"/>
          <w:highlight w:val="none"/>
          <w:lang w:val="zh-CN"/>
        </w:rPr>
        <w:t xml:space="preserve">”栏内，填写“是”或“否”</w:t>
      </w:r>
      <w:r>
        <w:rPr>
          <w:rFonts w:hint="eastAsia" w:ascii="仿宋" w:hAnsi="仿宋" w:eastAsia="仿宋" w:cs="仿宋"/>
          <w:color w:val="000000"/>
          <w:szCs w:val="21"/>
          <w:highlight w:val="none"/>
        </w:rPr>
        <w:t xml:space="preserve">，如果小微型企业、残疾人福利单位、监狱企业的产品报价无法划分计算的，评标时将不予认可。</w:t>
      </w:r>
      <w:r>
        <w:rPr>
          <w:rFonts w:hint="eastAsia" w:ascii="仿宋" w:hAnsi="仿宋" w:eastAsia="仿宋" w:cs="仿宋"/>
          <w:color w:val="000000"/>
          <w:szCs w:val="21"/>
          <w:highlight w:val="none"/>
        </w:rPr>
        <w:t xml:space="preserve">小型和微型企业产品是指</w:t>
      </w:r>
      <w:r>
        <w:rPr>
          <w:rFonts w:hint="eastAsia" w:ascii="仿宋" w:hAnsi="仿宋" w:eastAsia="仿宋" w:cs="仿宋"/>
          <w:color w:val="000000"/>
          <w:szCs w:val="21"/>
          <w:highlight w:val="none"/>
        </w:rPr>
        <w:t xml:space="preserve">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r>
        <w:rPr>
          <w:rFonts w:hint="eastAsia" w:ascii="仿宋" w:hAnsi="仿宋" w:eastAsia="仿宋" w:cs="仿宋"/>
          <w:color w:val="000000"/>
          <w:szCs w:val="21"/>
          <w:highlight w:val="none"/>
        </w:rPr>
      </w:r>
      <w:r/>
    </w:p>
    <w:p>
      <w:pPr>
        <w:pStyle w:val="713"/>
        <w:numPr>
          <w:ilvl w:val="0"/>
          <w:numId w:val="0"/>
        </w:numPr>
        <w:ind w:left="630"/>
        <w:tabs>
          <w:tab w:val="left" w:pos="360" w:leader="none"/>
        </w:tabs>
        <w:rPr>
          <w:rFonts w:hint="eastAsia"/>
          <w:color w:val="000000"/>
        </w:rPr>
      </w:pPr>
      <w:r>
        <w:rPr>
          <w:rFonts w:hint="eastAsia"/>
          <w:color w:val="000000"/>
        </w:rPr>
      </w:r>
      <w:r/>
    </w:p>
    <w:p>
      <w:pPr>
        <w:pStyle w:val="631"/>
        <w:jc w:val="left"/>
        <w:spacing w:line="240" w:lineRule="atLeas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 </w:t>
      </w:r>
      <w:r>
        <w:rPr>
          <w:rFonts w:hint="eastAsia" w:ascii="仿宋" w:hAnsi="仿宋" w:eastAsia="仿宋" w:cs="仿宋"/>
          <w:color w:val="000000"/>
          <w:szCs w:val="21"/>
          <w:highlight w:val="none"/>
          <w:lang w:val="zh-CN"/>
        </w:rPr>
      </w:r>
      <w:r/>
    </w:p>
    <w:p>
      <w:pPr>
        <w:pStyle w:val="631"/>
        <w:jc w:val="left"/>
        <w:spacing w:line="240" w:lineRule="atLeast"/>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br w:type="page" w:clear="all"/>
      </w:r>
      <w:r>
        <w:rPr>
          <w:rFonts w:hint="eastAsia" w:ascii="仿宋" w:hAnsi="仿宋" w:eastAsia="仿宋" w:cs="仿宋"/>
          <w:b/>
          <w:color w:val="000000"/>
          <w:szCs w:val="21"/>
          <w:highlight w:val="none"/>
          <w:lang w:val="zh-CN"/>
        </w:rPr>
        <w:t xml:space="preserve">目录六、技术条款偏离表格式</w:t>
      </w:r>
      <w:r>
        <w:rPr>
          <w:rFonts w:hint="eastAsia" w:ascii="仿宋" w:hAnsi="仿宋" w:eastAsia="仿宋" w:cs="仿宋"/>
          <w:b/>
          <w:color w:val="000000"/>
          <w:szCs w:val="21"/>
          <w:highlight w:val="none"/>
          <w:lang w:val="zh-CN"/>
        </w:rPr>
      </w:r>
      <w:r/>
    </w:p>
    <w:p>
      <w:pPr>
        <w:pStyle w:val="631"/>
        <w:ind w:left="420"/>
        <w:jc w:val="center"/>
        <w:spacing w:line="360" w:lineRule="auto"/>
        <w:rPr>
          <w:rFonts w:hint="eastAsia" w:ascii="仿宋" w:hAnsi="仿宋" w:eastAsia="仿宋" w:cs="仿宋"/>
          <w:color w:val="000000"/>
          <w:sz w:val="30"/>
          <w:szCs w:val="30"/>
          <w:highlight w:val="none"/>
          <w:lang w:val="zh-CN"/>
        </w:rPr>
        <w:outlineLvl w:val="0"/>
      </w:pPr>
      <w:r/>
      <w:bookmarkStart w:id="57" w:name="_Toc29783"/>
      <w:r>
        <w:rPr>
          <w:rFonts w:hint="eastAsia" w:ascii="仿宋" w:hAnsi="仿宋" w:eastAsia="仿宋" w:cs="仿宋"/>
          <w:color w:val="000000"/>
          <w:sz w:val="30"/>
          <w:szCs w:val="30"/>
          <w:highlight w:val="none"/>
          <w:lang w:val="zh-CN"/>
        </w:rPr>
        <w:t xml:space="preserve">技术条款偏离表</w:t>
      </w:r>
      <w:bookmarkEnd w:id="57"/>
      <w:r>
        <w:rPr>
          <w:rFonts w:hint="eastAsia" w:ascii="仿宋" w:hAnsi="仿宋" w:eastAsia="仿宋" w:cs="仿宋"/>
          <w:color w:val="000000"/>
          <w:sz w:val="30"/>
          <w:szCs w:val="30"/>
          <w:highlight w:val="none"/>
          <w:lang w:val="zh-CN"/>
        </w:rPr>
      </w:r>
      <w:r/>
    </w:p>
    <w:p>
      <w:pPr>
        <w:pStyle w:val="631"/>
        <w:rPr>
          <w:rFonts w:hint="eastAsia" w:ascii="仿宋" w:hAnsi="仿宋" w:eastAsia="仿宋" w:cs="仿宋"/>
          <w:color w:val="000000"/>
          <w:sz w:val="30"/>
          <w:szCs w:val="30"/>
          <w:highlight w:val="none"/>
          <w:lang w:val="zh-CN"/>
        </w:rPr>
        <w:outlineLvl w:val="0"/>
      </w:pPr>
      <w:r/>
      <w:bookmarkStart w:id="58" w:name="_Toc4450"/>
      <w:r>
        <w:rPr>
          <w:rFonts w:hint="eastAsia" w:ascii="仿宋" w:hAnsi="仿宋" w:eastAsia="仿宋" w:cs="仿宋"/>
          <w:color w:val="000000"/>
          <w:szCs w:val="21"/>
          <w:highlight w:val="none"/>
          <w:lang w:val="zh-CN"/>
        </w:rPr>
        <w:t xml:space="preserve">项目名称：                                              项目编号：</w:t>
      </w:r>
      <w:bookmarkEnd w:id="58"/>
      <w:r>
        <w:rPr>
          <w:rFonts w:hint="eastAsia" w:ascii="仿宋" w:hAnsi="仿宋" w:eastAsia="仿宋" w:cs="仿宋"/>
          <w:color w:val="000000"/>
          <w:sz w:val="30"/>
          <w:szCs w:val="30"/>
          <w:highlight w:val="none"/>
          <w:lang w:val="zh-CN"/>
        </w:rPr>
      </w:r>
      <w:r/>
    </w:p>
    <w:tbl>
      <w:tblPr>
        <w:tblW w:w="9394" w:type="dxa"/>
        <w:jc w:val="center"/>
        <w:tblInd w:w="-8" w:type="dxa"/>
        <w:tblLayout w:type="fixed"/>
        <w:tblCellMar>
          <w:left w:w="0" w:type="dxa"/>
          <w:top w:w="0" w:type="dxa"/>
          <w:right w:w="0" w:type="dxa"/>
          <w:bottom w:w="0" w:type="dxa"/>
        </w:tblCellMar>
        <w:tblLook w:val="04A0" w:firstRow="1" w:lastRow="0" w:firstColumn="1" w:lastColumn="0" w:noHBand="0" w:noVBand="1"/>
      </w:tblPr>
      <w:tblGrid>
        <w:gridCol w:w="724"/>
        <w:gridCol w:w="1620"/>
        <w:gridCol w:w="2700"/>
        <w:gridCol w:w="3240"/>
        <w:gridCol w:w="1110"/>
      </w:tblGrid>
      <w:tr>
        <w:trPr>
          <w:trHeight w:val="284"/>
        </w:trPr>
        <w:tc>
          <w:tcPr>
            <w:tcBorders>
              <w:top w:val="single" w:color="000000" w:sz="6" w:space="0"/>
              <w:left w:val="single" w:color="000000" w:sz="6" w:space="0"/>
              <w:bottom w:val="single" w:color="000000" w:sz="6" w:space="0"/>
              <w:right w:val="single" w:color="000000" w:sz="6" w:space="0"/>
            </w:tcBorders>
            <w:tcW w:w="724"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序号</w:t>
            </w: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招标文件条目号</w:t>
            </w: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招标要求规格</w:t>
            </w: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投标响应</w:t>
            </w: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偏离</w:t>
            </w:r>
            <w:r>
              <w:rPr>
                <w:rFonts w:hint="eastAsia" w:ascii="仿宋" w:hAnsi="仿宋" w:eastAsia="仿宋" w:cs="仿宋"/>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24"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24"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24"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24"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24"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24"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r>
    </w:tbl>
    <w:p>
      <w:pPr>
        <w:pStyle w:val="631"/>
        <w:jc w:val="left"/>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631"/>
        <w:jc w:val="left"/>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供应商名称：</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（盖章）</w:t>
      </w:r>
      <w:r>
        <w:rPr>
          <w:rFonts w:hint="eastAsia" w:ascii="仿宋" w:hAnsi="仿宋" w:eastAsia="仿宋" w:cs="仿宋"/>
          <w:color w:val="000000"/>
          <w:szCs w:val="21"/>
          <w:highlight w:val="none"/>
          <w:lang w:val="zh-CN"/>
        </w:rPr>
      </w:r>
      <w:r/>
    </w:p>
    <w:p>
      <w:pPr>
        <w:pStyle w:val="631"/>
        <w:jc w:val="left"/>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说明：</w:t>
      </w:r>
      <w:r>
        <w:rPr>
          <w:rFonts w:hint="eastAsia" w:ascii="仿宋" w:hAnsi="仿宋" w:eastAsia="仿宋" w:cs="仿宋"/>
          <w:color w:val="000000"/>
          <w:szCs w:val="21"/>
          <w:highlight w:val="none"/>
          <w:lang w:val="zh-CN"/>
        </w:rPr>
      </w:r>
      <w:r/>
    </w:p>
    <w:p>
      <w:pPr>
        <w:pStyle w:val="631"/>
        <w:ind w:firstLine="422"/>
        <w:spacing w:line="360" w:lineRule="auto"/>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t xml:space="preserve">1、供应商应逐一说明投标产品和服务响应，直接拷贝招标文件技术要求的按照无效投标处理；</w:t>
      </w:r>
      <w:r>
        <w:rPr>
          <w:rFonts w:hint="eastAsia" w:ascii="仿宋" w:hAnsi="仿宋" w:eastAsia="仿宋" w:cs="仿宋"/>
          <w:b/>
          <w:color w:val="000000"/>
          <w:szCs w:val="21"/>
          <w:highlight w:val="none"/>
          <w:lang w:val="zh-CN"/>
        </w:rPr>
      </w:r>
      <w:r/>
    </w:p>
    <w:p>
      <w:pPr>
        <w:pStyle w:val="631"/>
        <w:ind w:firstLine="420"/>
        <w:jc w:val="left"/>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2、如果行数不够，请自行增加。</w:t>
      </w:r>
      <w:r>
        <w:rPr>
          <w:rFonts w:hint="eastAsia" w:ascii="仿宋" w:hAnsi="仿宋" w:eastAsia="仿宋" w:cs="仿宋"/>
          <w:color w:val="000000"/>
          <w:szCs w:val="21"/>
          <w:highlight w:val="none"/>
          <w:lang w:val="zh-CN"/>
        </w:rPr>
      </w:r>
      <w:r/>
    </w:p>
    <w:p>
      <w:pPr>
        <w:pStyle w:val="631"/>
        <w:jc w:val="left"/>
        <w:spacing w:line="240" w:lineRule="atLeast"/>
        <w:rPr>
          <w:rFonts w:hint="eastAsia" w:ascii="仿宋" w:hAnsi="仿宋" w:eastAsia="仿宋" w:cs="仿宋"/>
          <w:b/>
          <w:color w:val="000000"/>
          <w:szCs w:val="21"/>
          <w:highlight w:val="none"/>
          <w:lang w:val="zh-CN"/>
        </w:rPr>
      </w:pPr>
      <w:r>
        <w:rPr>
          <w:rFonts w:hint="eastAsia" w:ascii="仿宋" w:hAnsi="仿宋" w:eastAsia="仿宋" w:cs="仿宋"/>
          <w:color w:val="000000"/>
          <w:szCs w:val="21"/>
          <w:highlight w:val="none"/>
          <w:lang w:val="zh-CN"/>
        </w:rPr>
        <w:br w:type="page" w:clear="all"/>
      </w:r>
      <w:r>
        <w:rPr>
          <w:rFonts w:hint="eastAsia" w:ascii="仿宋" w:hAnsi="仿宋" w:eastAsia="仿宋" w:cs="仿宋"/>
          <w:b/>
          <w:color w:val="000000"/>
          <w:szCs w:val="21"/>
          <w:highlight w:val="none"/>
          <w:lang w:val="zh-CN"/>
        </w:rPr>
        <w:t xml:space="preserve">目录七、商务条款偏离表格式</w:t>
      </w:r>
      <w:r>
        <w:rPr>
          <w:rFonts w:hint="eastAsia" w:ascii="仿宋" w:hAnsi="仿宋" w:eastAsia="仿宋" w:cs="仿宋"/>
          <w:b/>
          <w:color w:val="000000"/>
          <w:szCs w:val="21"/>
          <w:highlight w:val="none"/>
          <w:lang w:val="zh-CN"/>
        </w:rPr>
      </w:r>
      <w:r/>
    </w:p>
    <w:p>
      <w:pPr>
        <w:pStyle w:val="631"/>
        <w:ind w:left="420"/>
        <w:jc w:val="center"/>
        <w:spacing w:line="360" w:lineRule="auto"/>
        <w:rPr>
          <w:rFonts w:hint="eastAsia" w:ascii="仿宋" w:hAnsi="仿宋" w:eastAsia="仿宋" w:cs="仿宋"/>
          <w:color w:val="000000"/>
          <w:sz w:val="30"/>
          <w:szCs w:val="30"/>
          <w:highlight w:val="none"/>
          <w:lang w:val="zh-CN"/>
        </w:rPr>
        <w:outlineLvl w:val="0"/>
      </w:pPr>
      <w:r/>
      <w:bookmarkStart w:id="59" w:name="_Toc10856"/>
      <w:r>
        <w:rPr>
          <w:rFonts w:hint="eastAsia" w:ascii="仿宋" w:hAnsi="仿宋" w:eastAsia="仿宋" w:cs="仿宋"/>
          <w:color w:val="000000"/>
          <w:sz w:val="30"/>
          <w:szCs w:val="30"/>
          <w:highlight w:val="none"/>
          <w:lang w:val="zh-CN"/>
        </w:rPr>
        <w:t xml:space="preserve">商务条款偏离表</w:t>
      </w:r>
      <w:bookmarkEnd w:id="59"/>
      <w:r>
        <w:rPr>
          <w:rFonts w:hint="eastAsia" w:ascii="仿宋" w:hAnsi="仿宋" w:eastAsia="仿宋" w:cs="仿宋"/>
          <w:color w:val="000000"/>
          <w:sz w:val="30"/>
          <w:szCs w:val="30"/>
          <w:highlight w:val="none"/>
          <w:lang w:val="zh-CN"/>
        </w:rPr>
      </w:r>
      <w:r/>
    </w:p>
    <w:p>
      <w:pPr>
        <w:pStyle w:val="631"/>
        <w:spacing w:line="360" w:lineRule="auto"/>
        <w:rPr>
          <w:rFonts w:hint="eastAsia" w:ascii="仿宋" w:hAnsi="仿宋" w:eastAsia="仿宋" w:cs="仿宋"/>
          <w:color w:val="000000"/>
          <w:sz w:val="30"/>
          <w:szCs w:val="30"/>
          <w:highlight w:val="none"/>
          <w:lang w:val="zh-CN"/>
        </w:rPr>
        <w:outlineLvl w:val="0"/>
      </w:pPr>
      <w:r/>
      <w:bookmarkStart w:id="60" w:name="_Toc19989"/>
      <w:r>
        <w:rPr>
          <w:rFonts w:hint="eastAsia" w:ascii="仿宋" w:hAnsi="仿宋" w:eastAsia="仿宋" w:cs="仿宋"/>
          <w:color w:val="000000"/>
          <w:szCs w:val="21"/>
          <w:highlight w:val="none"/>
          <w:lang w:val="zh-CN"/>
        </w:rPr>
        <w:t xml:space="preserve">项目名称：                                              项目编号：</w:t>
      </w:r>
      <w:bookmarkEnd w:id="60"/>
      <w:r>
        <w:rPr>
          <w:rFonts w:hint="eastAsia" w:ascii="仿宋" w:hAnsi="仿宋" w:eastAsia="仿宋" w:cs="仿宋"/>
          <w:color w:val="000000"/>
          <w:sz w:val="30"/>
          <w:szCs w:val="30"/>
          <w:highlight w:val="none"/>
          <w:lang w:val="zh-CN"/>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372"/>
      </w:tblGrid>
      <w:tr>
        <w:trPr>
          <w:trHeight w:val="284"/>
        </w:trPr>
        <w:tc>
          <w:tcPr>
            <w:tcW w:w="651"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序号</w:t>
            </w:r>
            <w:r>
              <w:rPr>
                <w:rFonts w:hint="eastAsia" w:ascii="仿宋" w:hAnsi="仿宋" w:eastAsia="仿宋" w:cs="仿宋"/>
                <w:color w:val="000000"/>
                <w:szCs w:val="21"/>
                <w:highlight w:val="none"/>
                <w:lang w:val="zh-CN"/>
              </w:rPr>
            </w:r>
            <w:r/>
          </w:p>
        </w:tc>
        <w:tc>
          <w:tcPr>
            <w:tcW w:w="162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招标文件条目号</w:t>
            </w:r>
            <w:r>
              <w:rPr>
                <w:rFonts w:hint="eastAsia" w:ascii="仿宋" w:hAnsi="仿宋" w:eastAsia="仿宋" w:cs="仿宋"/>
                <w:color w:val="000000"/>
                <w:szCs w:val="21"/>
                <w:highlight w:val="none"/>
                <w:lang w:val="zh-CN"/>
              </w:rPr>
            </w:r>
            <w:r/>
          </w:p>
        </w:tc>
        <w:tc>
          <w:tcPr>
            <w:tcW w:w="270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招标文件要求的商务条款</w:t>
            </w:r>
            <w:r>
              <w:rPr>
                <w:rFonts w:hint="eastAsia" w:ascii="仿宋" w:hAnsi="仿宋" w:eastAsia="仿宋" w:cs="仿宋"/>
                <w:color w:val="000000"/>
                <w:szCs w:val="21"/>
                <w:highlight w:val="none"/>
                <w:lang w:val="zh-CN"/>
              </w:rPr>
            </w:r>
            <w:r/>
          </w:p>
        </w:tc>
        <w:tc>
          <w:tcPr>
            <w:tcW w:w="2873"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投标响应</w:t>
            </w:r>
            <w:r>
              <w:rPr>
                <w:rFonts w:hint="eastAsia" w:ascii="仿宋" w:hAnsi="仿宋" w:eastAsia="仿宋" w:cs="仿宋"/>
                <w:color w:val="000000"/>
                <w:szCs w:val="21"/>
                <w:highlight w:val="none"/>
                <w:lang w:val="zh-CN"/>
              </w:rPr>
            </w:r>
            <w:r/>
          </w:p>
        </w:tc>
        <w:tc>
          <w:tcPr>
            <w:tcW w:w="1372"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偏离</w:t>
            </w:r>
            <w:r>
              <w:rPr>
                <w:rFonts w:hint="eastAsia" w:ascii="仿宋" w:hAnsi="仿宋" w:eastAsia="仿宋" w:cs="仿宋"/>
                <w:color w:val="000000"/>
                <w:szCs w:val="21"/>
                <w:highlight w:val="none"/>
                <w:lang w:val="zh-CN"/>
              </w:rPr>
            </w:r>
            <w:r/>
          </w:p>
        </w:tc>
      </w:tr>
      <w:tr>
        <w:trPr>
          <w:trHeight w:val="284"/>
        </w:trPr>
        <w:tc>
          <w:tcPr>
            <w:tcW w:w="651"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162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70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873"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1372"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r>
      <w:tr>
        <w:trPr>
          <w:trHeight w:val="284"/>
        </w:trPr>
        <w:tc>
          <w:tcPr>
            <w:tcW w:w="651"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162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70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873"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1372"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r>
      <w:tr>
        <w:trPr>
          <w:trHeight w:val="284"/>
        </w:trPr>
        <w:tc>
          <w:tcPr>
            <w:tcW w:w="651"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162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70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873"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1372"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r>
      <w:tr>
        <w:trPr>
          <w:trHeight w:val="284"/>
        </w:trPr>
        <w:tc>
          <w:tcPr>
            <w:tcW w:w="651"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162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70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873"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1372"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r>
      <w:tr>
        <w:trPr>
          <w:trHeight w:val="284"/>
        </w:trPr>
        <w:tc>
          <w:tcPr>
            <w:tcW w:w="651"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162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70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873"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1372"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r>
      <w:tr>
        <w:trPr>
          <w:trHeight w:val="284"/>
        </w:trPr>
        <w:tc>
          <w:tcPr>
            <w:tcW w:w="651"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162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700"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873"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1372" w:type="dxa"/>
            <w:vAlign w:val="center"/>
            <w:textDirection w:val="lrTb"/>
            <w:noWrap w:val="false"/>
          </w:tcPr>
          <w:p>
            <w:pPr>
              <w:pStyle w:val="631"/>
              <w:jc w:val="center"/>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r>
      <w:tr>
        <w:trPr/>
        <w:tc>
          <w:tcPr>
            <w:tcW w:w="651" w:type="dxa"/>
            <w:vAlign w:val="center"/>
            <w:textDirection w:val="lrTb"/>
            <w:noWrap w:val="false"/>
          </w:tcPr>
          <w:p>
            <w:pPr>
              <w:pStyle w:val="631"/>
              <w:jc w:val="left"/>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620" w:type="dxa"/>
            <w:vAlign w:val="center"/>
            <w:textDirection w:val="lrTb"/>
            <w:noWrap w:val="false"/>
          </w:tcPr>
          <w:p>
            <w:pPr>
              <w:pStyle w:val="631"/>
              <w:jc w:val="left"/>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700" w:type="dxa"/>
            <w:vAlign w:val="center"/>
            <w:textDirection w:val="lrTb"/>
            <w:noWrap w:val="false"/>
          </w:tcPr>
          <w:p>
            <w:pPr>
              <w:pStyle w:val="631"/>
              <w:jc w:val="left"/>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873" w:type="dxa"/>
            <w:vAlign w:val="center"/>
            <w:textDirection w:val="lrTb"/>
            <w:noWrap w:val="false"/>
          </w:tcPr>
          <w:p>
            <w:pPr>
              <w:pStyle w:val="631"/>
              <w:jc w:val="left"/>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372" w:type="dxa"/>
            <w:vAlign w:val="center"/>
            <w:textDirection w:val="lrTb"/>
            <w:noWrap w:val="false"/>
          </w:tcPr>
          <w:p>
            <w:pPr>
              <w:pStyle w:val="631"/>
              <w:jc w:val="left"/>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bl>
    <w:p>
      <w:pPr>
        <w:pStyle w:val="631"/>
        <w:jc w:val="left"/>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631"/>
        <w:jc w:val="left"/>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供应商名称：</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（盖章）</w:t>
      </w:r>
      <w:r>
        <w:rPr>
          <w:rFonts w:hint="eastAsia" w:ascii="仿宋" w:hAnsi="仿宋" w:eastAsia="仿宋" w:cs="仿宋"/>
          <w:color w:val="000000"/>
          <w:szCs w:val="21"/>
          <w:highlight w:val="none"/>
          <w:lang w:val="zh-CN"/>
        </w:rPr>
      </w:r>
      <w:r/>
    </w:p>
    <w:p>
      <w:pPr>
        <w:pStyle w:val="631"/>
        <w:jc w:val="left"/>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说明：如果行数不够，请自行增加。</w:t>
      </w:r>
      <w:r>
        <w:rPr>
          <w:rFonts w:hint="eastAsia" w:ascii="仿宋" w:hAnsi="仿宋" w:eastAsia="仿宋" w:cs="仿宋"/>
          <w:color w:val="000000"/>
          <w:szCs w:val="21"/>
          <w:highlight w:val="none"/>
          <w:lang w:val="zh-CN"/>
        </w:rPr>
      </w:r>
      <w:r/>
    </w:p>
    <w:p>
      <w:pPr>
        <w:pStyle w:val="631"/>
        <w:jc w:val="left"/>
        <w:spacing w:line="240" w:lineRule="atLeas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631"/>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631"/>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631"/>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631"/>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631"/>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631"/>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631"/>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631"/>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t xml:space="preserve">目录八、项目方案</w:t>
      </w:r>
      <w:r>
        <w:rPr>
          <w:rFonts w:hint="eastAsia" w:ascii="仿宋" w:hAnsi="仿宋" w:eastAsia="仿宋" w:cs="仿宋"/>
          <w:b/>
          <w:color w:val="000000"/>
          <w:highlight w:val="none"/>
        </w:rPr>
      </w:r>
      <w:r/>
    </w:p>
    <w:p>
      <w:pPr>
        <w:pStyle w:val="631"/>
        <w:jc w:val="center"/>
        <w:spacing w:line="240" w:lineRule="atLeas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项目方案</w:t>
      </w:r>
      <w:r>
        <w:rPr>
          <w:rFonts w:hint="eastAsia" w:ascii="仿宋" w:hAnsi="仿宋" w:eastAsia="仿宋" w:cs="仿宋"/>
          <w:color w:val="000000"/>
          <w:sz w:val="30"/>
          <w:szCs w:val="30"/>
          <w:highlight w:val="none"/>
          <w:lang w:val="zh-CN"/>
        </w:rPr>
      </w:r>
      <w:r/>
    </w:p>
    <w:p>
      <w:pPr>
        <w:pStyle w:val="631"/>
        <w:jc w:val="left"/>
        <w:spacing w:line="240" w:lineRule="atLeas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631"/>
        <w:jc w:val="left"/>
        <w:spacing w:line="240" w:lineRule="atLeas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631"/>
        <w:jc w:val="left"/>
        <w:spacing w:line="240" w:lineRule="atLeas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631"/>
        <w:jc w:val="left"/>
        <w:spacing w:line="240" w:lineRule="atLeas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631"/>
        <w:jc w:val="left"/>
        <w:spacing w:line="240" w:lineRule="atLeas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631"/>
        <w:jc w:val="left"/>
        <w:spacing w:line="240" w:lineRule="atLeas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631"/>
        <w:jc w:val="left"/>
        <w:spacing w:line="240" w:lineRule="atLeas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631"/>
        <w:jc w:val="left"/>
        <w:spacing w:line="240" w:lineRule="atLeas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631"/>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t xml:space="preserve">目录九、服务与承诺</w:t>
      </w:r>
      <w:r>
        <w:rPr>
          <w:rFonts w:hint="eastAsia" w:ascii="仿宋" w:hAnsi="仿宋" w:eastAsia="仿宋" w:cs="仿宋"/>
          <w:b/>
          <w:color w:val="000000"/>
          <w:highlight w:val="none"/>
        </w:rPr>
      </w:r>
      <w:r/>
    </w:p>
    <w:p>
      <w:pPr>
        <w:pStyle w:val="631"/>
        <w:jc w:val="center"/>
        <w:spacing w:line="240" w:lineRule="atLeas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服务与承诺</w:t>
      </w:r>
      <w:r>
        <w:rPr>
          <w:rFonts w:hint="eastAsia" w:ascii="仿宋" w:hAnsi="仿宋" w:eastAsia="仿宋" w:cs="仿宋"/>
          <w:color w:val="000000"/>
          <w:sz w:val="30"/>
          <w:szCs w:val="30"/>
          <w:highlight w:val="none"/>
          <w:lang w:val="zh-CN"/>
        </w:rPr>
      </w:r>
      <w:r/>
    </w:p>
    <w:p>
      <w:pPr>
        <w:pStyle w:val="631"/>
        <w:spacing w:line="240" w:lineRule="atLeast"/>
        <w:rPr>
          <w:rFonts w:hint="eastAsia" w:ascii="仿宋" w:hAnsi="仿宋" w:eastAsia="仿宋" w:cs="仿宋"/>
          <w:color w:val="000000"/>
          <w:sz w:val="36"/>
          <w:szCs w:val="36"/>
          <w:highlight w:val="none"/>
          <w:lang w:val="zh-CN"/>
        </w:rPr>
      </w:pPr>
      <w:r>
        <w:rPr>
          <w:rFonts w:hint="eastAsia" w:ascii="仿宋" w:hAnsi="仿宋" w:eastAsia="仿宋" w:cs="仿宋"/>
          <w:color w:val="000000"/>
          <w:sz w:val="36"/>
          <w:szCs w:val="36"/>
          <w:highlight w:val="none"/>
          <w:lang w:val="zh-CN"/>
        </w:rPr>
      </w:r>
      <w:r/>
    </w:p>
    <w:p>
      <w:pPr>
        <w:pStyle w:val="631"/>
        <w:spacing w:line="240" w:lineRule="atLeas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spacing w:line="240" w:lineRule="atLeast"/>
        <w:rPr>
          <w:rFonts w:hint="eastAsia" w:ascii="仿宋" w:hAnsi="仿宋" w:eastAsia="仿宋" w:cs="仿宋"/>
          <w:b/>
          <w:color w:val="000000"/>
          <w:highlight w:val="none"/>
          <w:lang w:val="en-US" w:eastAsia="zh-CN"/>
        </w:rPr>
      </w:pPr>
      <w:r>
        <w:rPr>
          <w:rFonts w:hint="eastAsia" w:ascii="仿宋" w:hAnsi="仿宋" w:eastAsia="仿宋" w:cs="仿宋"/>
          <w:b/>
          <w:color w:val="000000"/>
          <w:highlight w:val="none"/>
          <w:lang w:val="en-US" w:eastAsia="zh-CN"/>
        </w:rPr>
        <w:t xml:space="preserve">目录十、项目组人员一览表</w:t>
      </w:r>
      <w:r>
        <w:rPr>
          <w:rFonts w:hint="eastAsia" w:ascii="仿宋" w:hAnsi="仿宋" w:eastAsia="仿宋" w:cs="仿宋"/>
          <w:b/>
          <w:color w:val="000000"/>
          <w:highlight w:val="none"/>
          <w:lang w:val="en-US" w:eastAsia="zh-CN"/>
        </w:rPr>
      </w:r>
      <w:r/>
    </w:p>
    <w:p>
      <w:pPr>
        <w:pStyle w:val="631"/>
        <w:spacing w:line="240" w:lineRule="atLeast"/>
        <w:rPr>
          <w:rFonts w:hint="eastAsia" w:ascii="仿宋" w:hAnsi="仿宋" w:eastAsia="仿宋" w:cs="仿宋"/>
          <w:b/>
          <w:color w:val="000000"/>
          <w:highlight w:val="none"/>
          <w:lang w:val="en-US" w:eastAsia="zh-CN"/>
        </w:rPr>
      </w:pPr>
      <w:r>
        <w:rPr>
          <w:rFonts w:hint="eastAsia" w:ascii="仿宋" w:hAnsi="仿宋" w:eastAsia="仿宋" w:cs="仿宋"/>
          <w:b/>
          <w:color w:val="000000"/>
          <w:highlight w:val="none"/>
          <w:lang w:val="en-US" w:eastAsia="zh-CN"/>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28"/>
        <w:gridCol w:w="776"/>
        <w:gridCol w:w="697"/>
        <w:gridCol w:w="746"/>
        <w:gridCol w:w="900"/>
        <w:gridCol w:w="1275"/>
        <w:gridCol w:w="937"/>
        <w:gridCol w:w="1913"/>
        <w:gridCol w:w="1042"/>
      </w:tblGrid>
      <w:tr>
        <w:trPr>
          <w:trHeight w:val="1010" w:hRule="exact"/>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829"/>
              <w:ind w:left="0" w:right="0" w:firstLine="0"/>
              <w:jc w:val="center"/>
              <w:keepLines w:val="0"/>
              <w:keepNext w:val="0"/>
              <w:pageBreakBefore w:val="0"/>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序号</w:t>
            </w:r>
            <w:r>
              <w:rPr>
                <w:rFonts w:hint="eastAsia" w:ascii="仿宋" w:hAnsi="仿宋" w:eastAsia="仿宋" w:cs="仿宋"/>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29"/>
              <w:ind w:left="0" w:right="0" w:firstLine="0"/>
              <w:jc w:val="center"/>
              <w:keepLines w:val="0"/>
              <w:keepNext w:val="0"/>
              <w:pageBreakBefore w:val="0"/>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姓名</w:t>
            </w:r>
            <w:r>
              <w:rPr>
                <w:rFonts w:hint="eastAsia" w:ascii="仿宋" w:hAnsi="仿宋" w:eastAsia="仿宋" w:cs="仿宋"/>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29"/>
              <w:ind w:left="0" w:right="0" w:firstLine="0"/>
              <w:jc w:val="center"/>
              <w:keepLines w:val="0"/>
              <w:keepNext w:val="0"/>
              <w:pageBreakBefore w:val="0"/>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性别</w:t>
            </w:r>
            <w:r>
              <w:rPr>
                <w:rFonts w:hint="eastAsia" w:ascii="仿宋" w:hAnsi="仿宋" w:eastAsia="仿宋" w:cs="仿宋"/>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29"/>
              <w:ind w:left="0" w:right="0" w:firstLine="0"/>
              <w:jc w:val="center"/>
              <w:keepLines w:val="0"/>
              <w:keepNext w:val="0"/>
              <w:pageBreakBefore w:val="0"/>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年龄</w:t>
            </w:r>
            <w:r>
              <w:rPr>
                <w:rFonts w:hint="eastAsia" w:ascii="仿宋" w:hAnsi="仿宋" w:eastAsia="仿宋" w:cs="仿宋"/>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29"/>
              <w:ind w:left="0" w:right="0" w:firstLine="0"/>
              <w:jc w:val="center"/>
              <w:keepLines w:val="0"/>
              <w:keepNext w:val="0"/>
              <w:pageBreakBefore w:val="0"/>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学历</w:t>
            </w:r>
            <w:r>
              <w:rPr>
                <w:rFonts w:hint="eastAsia" w:ascii="仿宋" w:hAnsi="仿宋" w:eastAsia="仿宋" w:cs="仿宋"/>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29"/>
              <w:ind w:left="0" w:right="0" w:firstLine="0"/>
              <w:jc w:val="center"/>
              <w:keepLines w:val="0"/>
              <w:keepNext w:val="0"/>
              <w:pageBreakBefore w:val="0"/>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拟担任本项目职务</w:t>
            </w:r>
            <w:r>
              <w:rPr>
                <w:rFonts w:ascii="仿宋" w:hAnsi="仿宋" w:eastAsia="仿宋" w:cs="仿宋"/>
                <w:b w:val="0"/>
                <w:bCs w:val="0"/>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829"/>
              <w:ind w:left="0" w:right="0" w:firstLine="0"/>
              <w:jc w:val="center"/>
              <w:keepLines w:val="0"/>
              <w:keepNext w:val="0"/>
              <w:pageBreakBefore w:val="0"/>
              <w:spacing w:line="237" w:lineRule="auto"/>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相关工作年限</w:t>
            </w:r>
            <w:r>
              <w:rPr>
                <w:rFonts w:hint="eastAsia" w:ascii="仿宋" w:hAnsi="仿宋" w:eastAsia="仿宋" w:cs="仿宋"/>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829"/>
              <w:ind w:left="0" w:right="0" w:firstLine="0"/>
              <w:jc w:val="center"/>
              <w:keepLines w:val="0"/>
              <w:keepNext w:val="0"/>
              <w:pageBreakBefore w:val="0"/>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rPr>
              <w:t xml:space="preserve">拟担任本项目</w:t>
            </w:r>
            <w:r>
              <w:rPr>
                <w:rFonts w:hint="eastAsia" w:ascii="仿宋" w:hAnsi="仿宋" w:eastAsia="仿宋" w:cs="仿宋"/>
                <w:b w:val="0"/>
                <w:bCs w:val="0"/>
                <w:color w:val="000000"/>
                <w:sz w:val="21"/>
                <w:szCs w:val="21"/>
                <w:highlight w:val="none"/>
                <w:lang w:val="en-US" w:eastAsia="zh-CN"/>
              </w:rPr>
              <w:t xml:space="preserve">岗位职责</w:t>
            </w:r>
            <w:r>
              <w:rPr>
                <w:rFonts w:ascii="仿宋" w:hAnsi="仿宋" w:eastAsia="仿宋" w:cs="仿宋"/>
                <w:b w:val="0"/>
                <w:bCs w:val="0"/>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29"/>
              <w:ind w:left="0" w:right="0" w:firstLine="0"/>
              <w:jc w:val="center"/>
              <w:keepLines w:val="0"/>
              <w:keepNext w:val="0"/>
              <w:pageBreakBefore w:val="0"/>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备注</w:t>
            </w:r>
            <w:r>
              <w:rPr>
                <w:rFonts w:hint="eastAsia" w:ascii="仿宋" w:hAnsi="仿宋" w:eastAsia="仿宋" w:cs="仿宋"/>
                <w:b w:val="0"/>
                <w:bCs w:val="0"/>
                <w:color w:val="000000"/>
                <w:sz w:val="21"/>
                <w:szCs w:val="21"/>
                <w:highlight w:val="none"/>
              </w:rPr>
            </w:r>
            <w:r/>
          </w:p>
        </w:tc>
      </w:tr>
      <w:tr>
        <w:trPr>
          <w:trHeight w:val="288" w:hRule="exact"/>
        </w:trPr>
        <w:tc>
          <w:tcPr>
            <w:tcBorders>
              <w:top w:val="single" w:color="000000" w:sz="4" w:space="0"/>
              <w:left w:val="single" w:color="000000" w:sz="4" w:space="0"/>
              <w:bottom w:val="single" w:color="000000" w:sz="4" w:space="0"/>
              <w:right w:val="single" w:color="000000" w:sz="4" w:space="0"/>
            </w:tcBorders>
            <w:tcW w:w="728"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76"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7"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6"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37"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913"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2"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728"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76"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7"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6"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37"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913"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2"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288" w:hRule="exact"/>
        </w:trPr>
        <w:tc>
          <w:tcPr>
            <w:tcBorders>
              <w:top w:val="single" w:color="000000" w:sz="4" w:space="0"/>
              <w:left w:val="single" w:color="000000" w:sz="4" w:space="0"/>
              <w:bottom w:val="single" w:color="000000" w:sz="4" w:space="0"/>
              <w:right w:val="single" w:color="000000" w:sz="4" w:space="0"/>
            </w:tcBorders>
            <w:tcW w:w="728"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76"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7"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6"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37"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913"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2"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288" w:hRule="exact"/>
        </w:trPr>
        <w:tc>
          <w:tcPr>
            <w:tcBorders>
              <w:top w:val="single" w:color="000000" w:sz="4" w:space="0"/>
              <w:left w:val="single" w:color="000000" w:sz="4" w:space="0"/>
              <w:bottom w:val="single" w:color="000000" w:sz="4" w:space="0"/>
              <w:right w:val="single" w:color="000000" w:sz="4" w:space="0"/>
            </w:tcBorders>
            <w:tcW w:w="728"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76"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7"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6"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37"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913"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2"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728"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76"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7"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6"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37"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913"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2"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299" w:hRule="exact"/>
        </w:trPr>
        <w:tc>
          <w:tcPr>
            <w:tcBorders>
              <w:top w:val="single" w:color="000000" w:sz="4" w:space="0"/>
              <w:left w:val="single" w:color="000000" w:sz="4" w:space="0"/>
              <w:bottom w:val="single" w:color="000000" w:sz="4" w:space="0"/>
              <w:right w:val="single" w:color="000000" w:sz="4" w:space="0"/>
            </w:tcBorders>
            <w:tcW w:w="728"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76"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7"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6"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37"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913"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2" w:type="dxa"/>
            <w:vAlign w:val="top"/>
            <w:textDirection w:val="lrTb"/>
            <w:noWrap w:val="false"/>
          </w:tcPr>
          <w:p>
            <w:pPr>
              <w:pStyle w:val="631"/>
              <w:ind w:left="0" w:right="0" w:firstLine="0"/>
              <w:keepLines w:val="0"/>
              <w:keepNext w:val="0"/>
              <w:pageBreakBefore w:val="0"/>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bl>
    <w:p>
      <w:pPr>
        <w:pStyle w:val="631"/>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631"/>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注：1、行数不够，可自行添加。</w:t>
      </w:r>
      <w:r>
        <w:rPr>
          <w:rFonts w:hint="eastAsia" w:ascii="仿宋" w:hAnsi="仿宋" w:eastAsia="仿宋" w:cs="仿宋"/>
          <w:color w:val="000000"/>
          <w:szCs w:val="21"/>
          <w:highlight w:val="none"/>
        </w:rPr>
      </w:r>
      <w:r/>
    </w:p>
    <w:p>
      <w:pPr>
        <w:pStyle w:val="855"/>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0"/>
          <w:highlight w:val="none"/>
          <w:lang w:val="en-US" w:eastAsia="zh-CN"/>
        </w:rPr>
        <w:t xml:space="preserve">2、按照招标文件要求提供相应的证明材料。</w:t>
      </w:r>
      <w:r>
        <w:rPr>
          <w:rFonts w:hint="eastAsia" w:ascii="仿宋" w:hAnsi="仿宋" w:eastAsia="仿宋" w:cs="仿宋"/>
          <w:color w:val="000000"/>
          <w:sz w:val="22"/>
          <w:szCs w:val="22"/>
          <w:highlight w:val="none"/>
          <w:lang w:val="en-US" w:eastAsia="zh-CN"/>
        </w:rPr>
      </w:r>
      <w:r/>
    </w:p>
    <w:p>
      <w:pPr>
        <w:pStyle w:val="631"/>
        <w:spacing w:before="2"/>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631"/>
        <w:ind w:firstLine="420"/>
        <w:jc w:val="left"/>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供应商名称：</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（公章）</w:t>
      </w:r>
      <w:r>
        <w:rPr>
          <w:rFonts w:hint="eastAsia" w:ascii="仿宋" w:hAnsi="仿宋" w:eastAsia="仿宋" w:cs="仿宋"/>
          <w:color w:val="000000"/>
          <w:szCs w:val="21"/>
          <w:highlight w:val="none"/>
          <w:lang w:val="zh-CN"/>
        </w:rPr>
      </w:r>
      <w:r/>
    </w:p>
    <w:p>
      <w:pPr>
        <w:pStyle w:val="631"/>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    法定代表人或授权委托人（</w:t>
      </w:r>
      <w:r>
        <w:rPr>
          <w:rFonts w:hint="eastAsia" w:ascii="仿宋" w:hAnsi="仿宋" w:eastAsia="仿宋" w:cs="仿宋"/>
          <w:color w:val="000000"/>
          <w:szCs w:val="21"/>
          <w:highlight w:val="none"/>
          <w:lang w:val="en-US" w:eastAsia="zh-CN"/>
        </w:rPr>
        <w:t xml:space="preserve">签字或签章</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                </w:t>
      </w:r>
      <w:r>
        <w:rPr>
          <w:rFonts w:hint="eastAsia" w:ascii="仿宋" w:hAnsi="仿宋" w:eastAsia="仿宋" w:cs="仿宋"/>
          <w:color w:val="000000"/>
          <w:szCs w:val="21"/>
          <w:highlight w:val="none"/>
          <w:lang w:val="zh-CN"/>
        </w:rPr>
      </w:r>
      <w:r/>
    </w:p>
    <w:p>
      <w:pPr>
        <w:pStyle w:val="631"/>
        <w:spacing w:line="240" w:lineRule="atLeast"/>
        <w:rPr>
          <w:rFonts w:ascii="仿宋" w:hAnsi="仿宋" w:eastAsia="仿宋" w:cs="仿宋"/>
          <w:b/>
          <w:color w:val="000000"/>
          <w:highlight w:val="none"/>
          <w:lang w:val="en-US" w:eastAsia="zh-CN"/>
        </w:rPr>
      </w:pPr>
      <w:r>
        <w:rPr>
          <w:rFonts w:hint="eastAsia" w:ascii="仿宋" w:hAnsi="仿宋" w:eastAsia="仿宋" w:cs="仿宋"/>
          <w:color w:val="000000"/>
          <w:szCs w:val="21"/>
          <w:highlight w:val="none"/>
          <w:lang w:val="zh-CN"/>
        </w:rPr>
        <w:t xml:space="preserve">日    期：</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年</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月</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日</w:t>
      </w:r>
      <w:r>
        <w:rPr>
          <w:rFonts w:ascii="仿宋" w:hAnsi="仿宋" w:eastAsia="仿宋" w:cs="仿宋"/>
          <w:b/>
          <w:color w:val="000000"/>
          <w:highlight w:val="none"/>
          <w:lang w:val="en-US" w:eastAsia="zh-CN"/>
        </w:rPr>
      </w:r>
      <w:r/>
    </w:p>
    <w:p>
      <w:pPr>
        <w:pStyle w:val="631"/>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631"/>
        <w:spacing w:line="240" w:lineRule="atLeast"/>
        <w:rPr>
          <w:rFonts w:hint="eastAsia" w:ascii="仿宋" w:hAnsi="仿宋" w:eastAsia="仿宋" w:cs="仿宋"/>
          <w:b/>
          <w:color w:val="000000"/>
          <w:highlight w:val="none"/>
          <w:lang w:val="en-US" w:eastAsia="zh-CN"/>
        </w:rPr>
      </w:pPr>
      <w:r>
        <w:rPr>
          <w:rFonts w:hint="eastAsia" w:ascii="仿宋" w:hAnsi="仿宋" w:eastAsia="仿宋" w:cs="仿宋"/>
          <w:b/>
          <w:color w:val="000000"/>
          <w:highlight w:val="none"/>
          <w:lang w:val="en-US" w:eastAsia="zh-CN"/>
        </w:rPr>
      </w:r>
      <w:r/>
    </w:p>
    <w:p>
      <w:pPr>
        <w:pStyle w:val="631"/>
        <w:spacing w:line="240" w:lineRule="atLeast"/>
        <w:rPr>
          <w:rFonts w:hint="eastAsia" w:ascii="仿宋" w:hAnsi="仿宋" w:eastAsia="仿宋" w:cs="仿宋"/>
          <w:b/>
          <w:color w:val="000000"/>
          <w:highlight w:val="none"/>
          <w:lang w:val="en-US" w:eastAsia="zh-CN"/>
        </w:rPr>
      </w:pPr>
      <w:r>
        <w:rPr>
          <w:rFonts w:hint="eastAsia" w:ascii="仿宋" w:hAnsi="仿宋" w:eastAsia="仿宋" w:cs="仿宋"/>
          <w:b/>
          <w:color w:val="000000"/>
          <w:highlight w:val="none"/>
          <w:lang w:val="en-US" w:eastAsia="zh-CN"/>
        </w:rPr>
      </w:r>
      <w:r/>
    </w:p>
    <w:p>
      <w:pPr>
        <w:pStyle w:val="631"/>
        <w:spacing w:line="240" w:lineRule="atLeast"/>
        <w:rPr>
          <w:rFonts w:hint="eastAsia" w:ascii="仿宋" w:hAnsi="仿宋" w:eastAsia="仿宋" w:cs="仿宋"/>
          <w:b/>
          <w:color w:val="000000"/>
          <w:highlight w:val="none"/>
          <w:lang w:val="en-US" w:eastAsia="zh-CN"/>
        </w:rPr>
      </w:pPr>
      <w:r>
        <w:rPr>
          <w:rFonts w:hint="eastAsia" w:ascii="仿宋" w:hAnsi="仿宋" w:eastAsia="仿宋" w:cs="仿宋"/>
          <w:b/>
          <w:color w:val="000000"/>
          <w:highlight w:val="none"/>
          <w:lang w:val="en-US" w:eastAsia="zh-CN"/>
        </w:rPr>
        <w:t xml:space="preserve">目录十一、供应商业绩情况表</w:t>
      </w:r>
      <w:r>
        <w:rPr>
          <w:rFonts w:hint="eastAsia" w:ascii="仿宋" w:hAnsi="仿宋" w:eastAsia="仿宋" w:cs="仿宋"/>
          <w:b/>
          <w:color w:val="000000"/>
          <w:highlight w:val="none"/>
          <w:lang w:val="en-US" w:eastAsia="zh-CN"/>
        </w:rPr>
      </w:r>
      <w:r/>
    </w:p>
    <w:tbl>
      <w:tblPr>
        <w:tblStyle w:val="70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913"/>
        <w:gridCol w:w="1486"/>
        <w:gridCol w:w="2341"/>
        <w:gridCol w:w="1914"/>
        <w:gridCol w:w="1914"/>
      </w:tblGrid>
      <w:tr>
        <w:trPr/>
        <w:tc>
          <w:tcPr>
            <w:tcW w:w="1913" w:type="dxa"/>
            <w:vAlign w:val="top"/>
            <w:textDirection w:val="lrTb"/>
            <w:noWrap w:val="false"/>
          </w:tcPr>
          <w:p>
            <w:pPr>
              <w:pStyle w:val="631"/>
              <w:spacing w:line="240" w:lineRule="atLeast"/>
              <w:rPr>
                <w:rFonts w:ascii="仿宋" w:hAnsi="仿宋" w:eastAsia="仿宋" w:cs="仿宋"/>
                <w:b/>
                <w:color w:val="000000"/>
                <w:highlight w:val="none"/>
                <w:vertAlign w:val="baseline"/>
                <w:lang w:val="en-US" w:eastAsia="zh-CN"/>
              </w:rPr>
            </w:pPr>
            <w:r>
              <w:rPr>
                <w:rFonts w:hint="eastAsia" w:ascii="仿宋" w:hAnsi="仿宋" w:eastAsia="仿宋" w:cs="仿宋"/>
                <w:b/>
                <w:color w:val="000000"/>
                <w:highlight w:val="none"/>
                <w:vertAlign w:val="baseline"/>
                <w:lang w:val="en-US" w:eastAsia="zh-CN"/>
              </w:rPr>
              <w:t xml:space="preserve">序号</w:t>
            </w:r>
            <w:r>
              <w:rPr>
                <w:rFonts w:ascii="仿宋" w:hAnsi="仿宋" w:eastAsia="仿宋" w:cs="仿宋"/>
                <w:b/>
                <w:color w:val="000000"/>
                <w:highlight w:val="none"/>
                <w:vertAlign w:val="baseline"/>
                <w:lang w:val="en-US" w:eastAsia="zh-CN"/>
              </w:rPr>
            </w:r>
            <w:r/>
          </w:p>
        </w:tc>
        <w:tc>
          <w:tcPr>
            <w:tcW w:w="1486" w:type="dxa"/>
            <w:vAlign w:val="top"/>
            <w:textDirection w:val="lrTb"/>
            <w:noWrap w:val="false"/>
          </w:tcPr>
          <w:p>
            <w:pPr>
              <w:pStyle w:val="631"/>
              <w:spacing w:line="240" w:lineRule="atLeast"/>
              <w:rPr>
                <w:rFonts w:ascii="仿宋" w:hAnsi="仿宋" w:eastAsia="仿宋" w:cs="仿宋"/>
                <w:b/>
                <w:color w:val="000000"/>
                <w:highlight w:val="none"/>
                <w:vertAlign w:val="baseline"/>
                <w:lang w:val="en-US" w:eastAsia="zh-CN"/>
              </w:rPr>
            </w:pPr>
            <w:r>
              <w:rPr>
                <w:rFonts w:hint="eastAsia" w:ascii="仿宋" w:hAnsi="仿宋" w:eastAsia="仿宋" w:cs="仿宋"/>
                <w:b/>
                <w:color w:val="000000"/>
                <w:highlight w:val="none"/>
                <w:vertAlign w:val="baseline"/>
                <w:lang w:val="en-US" w:eastAsia="zh-CN"/>
              </w:rPr>
              <w:t xml:space="preserve">名称</w:t>
            </w:r>
            <w:r>
              <w:rPr>
                <w:rFonts w:ascii="仿宋" w:hAnsi="仿宋" w:eastAsia="仿宋" w:cs="仿宋"/>
                <w:b/>
                <w:color w:val="000000"/>
                <w:highlight w:val="none"/>
                <w:vertAlign w:val="baseline"/>
                <w:lang w:val="en-US" w:eastAsia="zh-CN"/>
              </w:rPr>
            </w:r>
            <w:r/>
          </w:p>
        </w:tc>
        <w:tc>
          <w:tcPr>
            <w:tcW w:w="2341" w:type="dxa"/>
            <w:vAlign w:val="top"/>
            <w:textDirection w:val="lrTb"/>
            <w:noWrap w:val="false"/>
          </w:tcPr>
          <w:p>
            <w:pPr>
              <w:pStyle w:val="631"/>
              <w:spacing w:line="240" w:lineRule="atLeast"/>
              <w:rPr>
                <w:rFonts w:ascii="仿宋" w:hAnsi="仿宋" w:eastAsia="仿宋" w:cs="仿宋"/>
                <w:b/>
                <w:color w:val="000000"/>
                <w:highlight w:val="none"/>
                <w:vertAlign w:val="baseline"/>
                <w:lang w:val="en-US" w:eastAsia="zh-CN"/>
              </w:rPr>
            </w:pPr>
            <w:r>
              <w:rPr>
                <w:rFonts w:hint="eastAsia" w:ascii="仿宋" w:hAnsi="仿宋" w:eastAsia="仿宋" w:cs="仿宋"/>
                <w:b/>
                <w:color w:val="000000"/>
                <w:highlight w:val="none"/>
                <w:vertAlign w:val="baseline"/>
                <w:lang w:val="en-US" w:eastAsia="zh-CN"/>
              </w:rPr>
              <w:t xml:space="preserve">合同日期</w:t>
            </w:r>
            <w:r>
              <w:rPr>
                <w:rFonts w:ascii="仿宋" w:hAnsi="仿宋" w:eastAsia="仿宋" w:cs="仿宋"/>
                <w:b/>
                <w:color w:val="000000"/>
                <w:highlight w:val="none"/>
                <w:vertAlign w:val="baseline"/>
                <w:lang w:val="en-US" w:eastAsia="zh-CN"/>
              </w:rPr>
            </w:r>
            <w:r/>
          </w:p>
        </w:tc>
        <w:tc>
          <w:tcPr>
            <w:tcW w:w="1914" w:type="dxa"/>
            <w:vAlign w:val="top"/>
            <w:textDirection w:val="lrTb"/>
            <w:noWrap w:val="false"/>
          </w:tcPr>
          <w:p>
            <w:pPr>
              <w:pStyle w:val="631"/>
              <w:spacing w:line="240" w:lineRule="atLeast"/>
              <w:rPr>
                <w:rFonts w:ascii="仿宋" w:hAnsi="仿宋" w:eastAsia="仿宋" w:cs="仿宋"/>
                <w:b/>
                <w:color w:val="000000"/>
                <w:highlight w:val="none"/>
                <w:vertAlign w:val="baseline"/>
                <w:lang w:val="en-US" w:eastAsia="zh-CN"/>
              </w:rPr>
            </w:pPr>
            <w:r>
              <w:rPr>
                <w:rFonts w:hint="eastAsia" w:ascii="仿宋" w:hAnsi="仿宋" w:eastAsia="仿宋" w:cs="仿宋"/>
                <w:b/>
                <w:color w:val="000000"/>
                <w:highlight w:val="none"/>
                <w:vertAlign w:val="baseline"/>
                <w:lang w:val="en-US" w:eastAsia="zh-CN"/>
              </w:rPr>
              <w:t xml:space="preserve">合同金额</w:t>
            </w:r>
            <w:r>
              <w:rPr>
                <w:rFonts w:ascii="仿宋" w:hAnsi="仿宋" w:eastAsia="仿宋" w:cs="仿宋"/>
                <w:b/>
                <w:color w:val="000000"/>
                <w:highlight w:val="none"/>
                <w:vertAlign w:val="baseline"/>
                <w:lang w:val="en-US" w:eastAsia="zh-CN"/>
              </w:rPr>
            </w:r>
            <w:r/>
          </w:p>
        </w:tc>
        <w:tc>
          <w:tcPr>
            <w:tcW w:w="1914" w:type="dxa"/>
            <w:vAlign w:val="top"/>
            <w:textDirection w:val="lrTb"/>
            <w:noWrap w:val="false"/>
          </w:tcPr>
          <w:p>
            <w:pPr>
              <w:pStyle w:val="631"/>
              <w:spacing w:line="240" w:lineRule="atLeast"/>
              <w:rPr>
                <w:rFonts w:ascii="仿宋" w:hAnsi="仿宋" w:eastAsia="仿宋" w:cs="仿宋"/>
                <w:b/>
                <w:color w:val="000000"/>
                <w:highlight w:val="none"/>
                <w:vertAlign w:val="baseline"/>
                <w:lang w:val="en-US" w:eastAsia="zh-CN"/>
              </w:rPr>
            </w:pPr>
            <w:r>
              <w:rPr>
                <w:rFonts w:hint="eastAsia" w:ascii="仿宋" w:hAnsi="仿宋" w:eastAsia="仿宋" w:cs="仿宋"/>
                <w:b/>
                <w:color w:val="000000"/>
                <w:highlight w:val="none"/>
                <w:vertAlign w:val="baseline"/>
                <w:lang w:val="en-US" w:eastAsia="zh-CN"/>
              </w:rPr>
              <w:t xml:space="preserve">项目概况</w:t>
            </w:r>
            <w:r>
              <w:rPr>
                <w:rFonts w:ascii="仿宋" w:hAnsi="仿宋" w:eastAsia="仿宋" w:cs="仿宋"/>
                <w:b/>
                <w:color w:val="000000"/>
                <w:highlight w:val="none"/>
                <w:vertAlign w:val="baseline"/>
                <w:lang w:val="en-US" w:eastAsia="zh-CN"/>
              </w:rPr>
            </w:r>
            <w:r/>
          </w:p>
        </w:tc>
      </w:tr>
      <w:tr>
        <w:trPr/>
        <w:tc>
          <w:tcPr>
            <w:tcW w:w="1913" w:type="dxa"/>
            <w:vAlign w:val="top"/>
            <w:textDirection w:val="lrTb"/>
            <w:noWrap w:val="false"/>
          </w:tcPr>
          <w:p>
            <w:pPr>
              <w:pStyle w:val="631"/>
              <w:spacing w:line="240" w:lineRule="atLeast"/>
              <w:rPr>
                <w:rFonts w:hint="eastAsia" w:ascii="仿宋" w:hAnsi="仿宋" w:eastAsia="仿宋" w:cs="仿宋"/>
                <w:b/>
                <w:color w:val="000000"/>
                <w:highlight w:val="none"/>
                <w:vertAlign w:val="baseline"/>
                <w:lang w:val="en-US" w:eastAsia="zh-CN"/>
              </w:rPr>
            </w:pPr>
            <w:r>
              <w:rPr>
                <w:rFonts w:hint="eastAsia" w:ascii="仿宋" w:hAnsi="仿宋" w:eastAsia="仿宋" w:cs="仿宋"/>
                <w:b/>
                <w:color w:val="000000"/>
                <w:highlight w:val="none"/>
                <w:vertAlign w:val="baseline"/>
                <w:lang w:val="en-US" w:eastAsia="zh-CN"/>
              </w:rPr>
            </w:r>
            <w:r/>
          </w:p>
        </w:tc>
        <w:tc>
          <w:tcPr>
            <w:tcW w:w="1486" w:type="dxa"/>
            <w:vAlign w:val="top"/>
            <w:textDirection w:val="lrTb"/>
            <w:noWrap w:val="false"/>
          </w:tcPr>
          <w:p>
            <w:pPr>
              <w:pStyle w:val="631"/>
              <w:spacing w:line="240" w:lineRule="atLeast"/>
              <w:rPr>
                <w:rFonts w:hint="eastAsia" w:ascii="仿宋" w:hAnsi="仿宋" w:eastAsia="仿宋" w:cs="仿宋"/>
                <w:b/>
                <w:color w:val="000000"/>
                <w:highlight w:val="none"/>
                <w:vertAlign w:val="baseline"/>
                <w:lang w:val="en-US" w:eastAsia="zh-CN"/>
              </w:rPr>
            </w:pPr>
            <w:r>
              <w:rPr>
                <w:rFonts w:hint="eastAsia" w:ascii="仿宋" w:hAnsi="仿宋" w:eastAsia="仿宋" w:cs="仿宋"/>
                <w:b/>
                <w:color w:val="000000"/>
                <w:highlight w:val="none"/>
                <w:vertAlign w:val="baseline"/>
                <w:lang w:val="en-US" w:eastAsia="zh-CN"/>
              </w:rPr>
            </w:r>
            <w:r/>
          </w:p>
        </w:tc>
        <w:tc>
          <w:tcPr>
            <w:tcW w:w="2341" w:type="dxa"/>
            <w:vAlign w:val="top"/>
            <w:textDirection w:val="lrTb"/>
            <w:noWrap w:val="false"/>
          </w:tcPr>
          <w:p>
            <w:pPr>
              <w:pStyle w:val="631"/>
              <w:spacing w:line="240" w:lineRule="atLeast"/>
              <w:rPr>
                <w:rFonts w:hint="eastAsia" w:ascii="仿宋" w:hAnsi="仿宋" w:eastAsia="仿宋" w:cs="仿宋"/>
                <w:b/>
                <w:color w:val="000000"/>
                <w:highlight w:val="none"/>
                <w:vertAlign w:val="baseline"/>
                <w:lang w:val="en-US" w:eastAsia="zh-CN"/>
              </w:rPr>
            </w:pPr>
            <w:r>
              <w:rPr>
                <w:rFonts w:hint="eastAsia" w:ascii="仿宋" w:hAnsi="仿宋" w:eastAsia="仿宋" w:cs="仿宋"/>
                <w:b/>
                <w:color w:val="000000"/>
                <w:highlight w:val="none"/>
                <w:vertAlign w:val="baseline"/>
                <w:lang w:val="en-US" w:eastAsia="zh-CN"/>
              </w:rPr>
            </w:r>
            <w:r/>
          </w:p>
        </w:tc>
        <w:tc>
          <w:tcPr>
            <w:tcW w:w="1914" w:type="dxa"/>
            <w:vAlign w:val="top"/>
            <w:textDirection w:val="lrTb"/>
            <w:noWrap w:val="false"/>
          </w:tcPr>
          <w:p>
            <w:pPr>
              <w:pStyle w:val="631"/>
              <w:spacing w:line="240" w:lineRule="atLeast"/>
              <w:rPr>
                <w:rFonts w:hint="eastAsia" w:ascii="仿宋" w:hAnsi="仿宋" w:eastAsia="仿宋" w:cs="仿宋"/>
                <w:b/>
                <w:color w:val="000000"/>
                <w:highlight w:val="none"/>
                <w:vertAlign w:val="baseline"/>
                <w:lang w:val="en-US" w:eastAsia="zh-CN"/>
              </w:rPr>
            </w:pPr>
            <w:r>
              <w:rPr>
                <w:rFonts w:hint="eastAsia" w:ascii="仿宋" w:hAnsi="仿宋" w:eastAsia="仿宋" w:cs="仿宋"/>
                <w:b/>
                <w:color w:val="000000"/>
                <w:highlight w:val="none"/>
                <w:vertAlign w:val="baseline"/>
                <w:lang w:val="en-US" w:eastAsia="zh-CN"/>
              </w:rPr>
            </w:r>
            <w:r/>
          </w:p>
        </w:tc>
        <w:tc>
          <w:tcPr>
            <w:tcW w:w="1914" w:type="dxa"/>
            <w:vAlign w:val="top"/>
            <w:textDirection w:val="lrTb"/>
            <w:noWrap w:val="false"/>
          </w:tcPr>
          <w:p>
            <w:pPr>
              <w:pStyle w:val="631"/>
              <w:spacing w:line="240" w:lineRule="atLeast"/>
              <w:rPr>
                <w:rFonts w:hint="eastAsia" w:ascii="仿宋" w:hAnsi="仿宋" w:eastAsia="仿宋" w:cs="仿宋"/>
                <w:b/>
                <w:color w:val="000000"/>
                <w:highlight w:val="none"/>
                <w:vertAlign w:val="baseline"/>
                <w:lang w:val="en-US" w:eastAsia="zh-CN"/>
              </w:rPr>
            </w:pPr>
            <w:r>
              <w:rPr>
                <w:rFonts w:hint="eastAsia" w:ascii="仿宋" w:hAnsi="仿宋" w:eastAsia="仿宋" w:cs="仿宋"/>
                <w:b/>
                <w:color w:val="000000"/>
                <w:highlight w:val="none"/>
                <w:vertAlign w:val="baseline"/>
                <w:lang w:val="en-US" w:eastAsia="zh-CN"/>
              </w:rPr>
            </w:r>
            <w:r/>
          </w:p>
        </w:tc>
      </w:tr>
      <w:tr>
        <w:trPr/>
        <w:tc>
          <w:tcPr>
            <w:tcW w:w="1913" w:type="dxa"/>
            <w:vAlign w:val="top"/>
            <w:textDirection w:val="lrTb"/>
            <w:noWrap w:val="false"/>
          </w:tcPr>
          <w:p>
            <w:pPr>
              <w:pStyle w:val="631"/>
              <w:spacing w:line="240" w:lineRule="atLeast"/>
              <w:rPr>
                <w:rFonts w:hint="eastAsia" w:ascii="仿宋" w:hAnsi="仿宋" w:eastAsia="仿宋" w:cs="仿宋"/>
                <w:b/>
                <w:color w:val="000000"/>
                <w:highlight w:val="none"/>
                <w:vertAlign w:val="baseline"/>
                <w:lang w:val="en-US" w:eastAsia="zh-CN"/>
              </w:rPr>
            </w:pPr>
            <w:r>
              <w:rPr>
                <w:rFonts w:hint="eastAsia" w:ascii="仿宋" w:hAnsi="仿宋" w:eastAsia="仿宋" w:cs="仿宋"/>
                <w:b/>
                <w:color w:val="000000"/>
                <w:highlight w:val="none"/>
                <w:vertAlign w:val="baseline"/>
                <w:lang w:val="en-US" w:eastAsia="zh-CN"/>
              </w:rPr>
            </w:r>
            <w:r/>
          </w:p>
        </w:tc>
        <w:tc>
          <w:tcPr>
            <w:tcW w:w="1486" w:type="dxa"/>
            <w:vAlign w:val="top"/>
            <w:textDirection w:val="lrTb"/>
            <w:noWrap w:val="false"/>
          </w:tcPr>
          <w:p>
            <w:pPr>
              <w:pStyle w:val="631"/>
              <w:spacing w:line="240" w:lineRule="atLeast"/>
              <w:rPr>
                <w:rFonts w:hint="eastAsia" w:ascii="仿宋" w:hAnsi="仿宋" w:eastAsia="仿宋" w:cs="仿宋"/>
                <w:b/>
                <w:color w:val="000000"/>
                <w:highlight w:val="none"/>
                <w:vertAlign w:val="baseline"/>
                <w:lang w:val="en-US" w:eastAsia="zh-CN"/>
              </w:rPr>
            </w:pPr>
            <w:r>
              <w:rPr>
                <w:rFonts w:hint="eastAsia" w:ascii="仿宋" w:hAnsi="仿宋" w:eastAsia="仿宋" w:cs="仿宋"/>
                <w:b/>
                <w:color w:val="000000"/>
                <w:highlight w:val="none"/>
                <w:vertAlign w:val="baseline"/>
                <w:lang w:val="en-US" w:eastAsia="zh-CN"/>
              </w:rPr>
            </w:r>
            <w:r/>
          </w:p>
        </w:tc>
        <w:tc>
          <w:tcPr>
            <w:tcW w:w="2341" w:type="dxa"/>
            <w:vAlign w:val="top"/>
            <w:textDirection w:val="lrTb"/>
            <w:noWrap w:val="false"/>
          </w:tcPr>
          <w:p>
            <w:pPr>
              <w:pStyle w:val="631"/>
              <w:spacing w:line="240" w:lineRule="atLeast"/>
              <w:rPr>
                <w:rFonts w:hint="eastAsia" w:ascii="仿宋" w:hAnsi="仿宋" w:eastAsia="仿宋" w:cs="仿宋"/>
                <w:b/>
                <w:color w:val="000000"/>
                <w:highlight w:val="none"/>
                <w:vertAlign w:val="baseline"/>
                <w:lang w:val="en-US" w:eastAsia="zh-CN"/>
              </w:rPr>
            </w:pPr>
            <w:r>
              <w:rPr>
                <w:rFonts w:hint="eastAsia" w:ascii="仿宋" w:hAnsi="仿宋" w:eastAsia="仿宋" w:cs="仿宋"/>
                <w:b/>
                <w:color w:val="000000"/>
                <w:highlight w:val="none"/>
                <w:vertAlign w:val="baseline"/>
                <w:lang w:val="en-US" w:eastAsia="zh-CN"/>
              </w:rPr>
            </w:r>
            <w:r/>
          </w:p>
        </w:tc>
        <w:tc>
          <w:tcPr>
            <w:tcW w:w="1914" w:type="dxa"/>
            <w:vAlign w:val="top"/>
            <w:textDirection w:val="lrTb"/>
            <w:noWrap w:val="false"/>
          </w:tcPr>
          <w:p>
            <w:pPr>
              <w:pStyle w:val="631"/>
              <w:spacing w:line="240" w:lineRule="atLeast"/>
              <w:rPr>
                <w:rFonts w:hint="eastAsia" w:ascii="仿宋" w:hAnsi="仿宋" w:eastAsia="仿宋" w:cs="仿宋"/>
                <w:b/>
                <w:color w:val="000000"/>
                <w:highlight w:val="none"/>
                <w:vertAlign w:val="baseline"/>
                <w:lang w:val="en-US" w:eastAsia="zh-CN"/>
              </w:rPr>
            </w:pPr>
            <w:r>
              <w:rPr>
                <w:rFonts w:hint="eastAsia" w:ascii="仿宋" w:hAnsi="仿宋" w:eastAsia="仿宋" w:cs="仿宋"/>
                <w:b/>
                <w:color w:val="000000"/>
                <w:highlight w:val="none"/>
                <w:vertAlign w:val="baseline"/>
                <w:lang w:val="en-US" w:eastAsia="zh-CN"/>
              </w:rPr>
            </w:r>
            <w:r/>
          </w:p>
        </w:tc>
        <w:tc>
          <w:tcPr>
            <w:tcW w:w="1914" w:type="dxa"/>
            <w:vAlign w:val="top"/>
            <w:textDirection w:val="lrTb"/>
            <w:noWrap w:val="false"/>
          </w:tcPr>
          <w:p>
            <w:pPr>
              <w:pStyle w:val="631"/>
              <w:spacing w:line="240" w:lineRule="atLeast"/>
              <w:rPr>
                <w:rFonts w:hint="eastAsia" w:ascii="仿宋" w:hAnsi="仿宋" w:eastAsia="仿宋" w:cs="仿宋"/>
                <w:b/>
                <w:color w:val="000000"/>
                <w:highlight w:val="none"/>
                <w:vertAlign w:val="baseline"/>
                <w:lang w:val="en-US" w:eastAsia="zh-CN"/>
              </w:rPr>
            </w:pPr>
            <w:r>
              <w:rPr>
                <w:rFonts w:hint="eastAsia" w:ascii="仿宋" w:hAnsi="仿宋" w:eastAsia="仿宋" w:cs="仿宋"/>
                <w:b/>
                <w:color w:val="000000"/>
                <w:highlight w:val="none"/>
                <w:vertAlign w:val="baseline"/>
                <w:lang w:val="en-US" w:eastAsia="zh-CN"/>
              </w:rPr>
            </w:r>
            <w:r/>
          </w:p>
        </w:tc>
      </w:tr>
    </w:tbl>
    <w:p>
      <w:pPr>
        <w:pStyle w:val="631"/>
        <w:spacing w:line="240" w:lineRule="atLeast"/>
        <w:rPr>
          <w:rFonts w:hint="eastAsia" w:ascii="仿宋" w:hAnsi="仿宋" w:eastAsia="仿宋" w:cs="仿宋"/>
          <w:b/>
          <w:color w:val="000000"/>
          <w:highlight w:val="none"/>
          <w:lang w:val="en-US" w:eastAsia="zh-CN"/>
        </w:rPr>
      </w:pPr>
      <w:r>
        <w:rPr>
          <w:rFonts w:hint="eastAsia" w:ascii="仿宋" w:hAnsi="仿宋" w:eastAsia="仿宋" w:cs="仿宋"/>
          <w:b/>
          <w:color w:val="000000"/>
          <w:highlight w:val="none"/>
          <w:lang w:val="en-US" w:eastAsia="zh-CN"/>
        </w:rPr>
      </w:r>
      <w:r/>
    </w:p>
    <w:p>
      <w:pPr>
        <w:pStyle w:val="631"/>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注：1、行数不够，可自行添加。</w:t>
      </w:r>
      <w:r>
        <w:rPr>
          <w:rFonts w:hint="eastAsia" w:ascii="仿宋" w:hAnsi="仿宋" w:eastAsia="仿宋" w:cs="仿宋"/>
          <w:color w:val="000000"/>
          <w:szCs w:val="21"/>
          <w:highlight w:val="none"/>
        </w:rPr>
      </w:r>
      <w:r/>
    </w:p>
    <w:p>
      <w:pPr>
        <w:pStyle w:val="855"/>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0"/>
          <w:highlight w:val="none"/>
          <w:lang w:val="en-US" w:eastAsia="zh-CN"/>
        </w:rPr>
        <w:t xml:space="preserve">2、按照招标文件要求提供相应的证明材料。</w:t>
      </w:r>
      <w:r>
        <w:rPr>
          <w:rFonts w:hint="eastAsia" w:ascii="仿宋" w:hAnsi="仿宋" w:eastAsia="仿宋" w:cs="仿宋"/>
          <w:color w:val="000000"/>
          <w:sz w:val="22"/>
          <w:szCs w:val="22"/>
          <w:highlight w:val="none"/>
          <w:lang w:val="en-US" w:eastAsia="zh-CN"/>
        </w:rPr>
      </w:r>
      <w:r/>
    </w:p>
    <w:p>
      <w:pPr>
        <w:pStyle w:val="631"/>
        <w:spacing w:line="240" w:lineRule="atLeast"/>
        <w:rPr>
          <w:rFonts w:ascii="仿宋" w:hAnsi="仿宋" w:eastAsia="仿宋" w:cs="仿宋"/>
          <w:b/>
          <w:color w:val="000000"/>
          <w:highlight w:val="none"/>
          <w:lang w:val="en-US" w:eastAsia="zh-CN"/>
        </w:rPr>
      </w:pPr>
      <w:r>
        <w:rPr>
          <w:rFonts w:ascii="仿宋" w:hAnsi="仿宋" w:eastAsia="仿宋" w:cs="仿宋"/>
          <w:b/>
          <w:color w:val="000000"/>
          <w:highlight w:val="none"/>
          <w:lang w:val="en-US" w:eastAsia="zh-CN"/>
        </w:rPr>
      </w:r>
      <w:r/>
    </w:p>
    <w:p>
      <w:pPr>
        <w:pStyle w:val="631"/>
        <w:ind w:firstLine="420"/>
        <w:jc w:val="left"/>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供应商名称：</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（公章）</w:t>
      </w:r>
      <w:r>
        <w:rPr>
          <w:rFonts w:hint="eastAsia" w:ascii="仿宋" w:hAnsi="仿宋" w:eastAsia="仿宋" w:cs="仿宋"/>
          <w:color w:val="000000"/>
          <w:szCs w:val="21"/>
          <w:highlight w:val="none"/>
          <w:lang w:val="zh-CN"/>
        </w:rPr>
      </w:r>
      <w:r/>
    </w:p>
    <w:p>
      <w:pPr>
        <w:pStyle w:val="631"/>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    法定代表人或授权委托人（</w:t>
      </w:r>
      <w:r>
        <w:rPr>
          <w:rFonts w:hint="eastAsia" w:ascii="仿宋" w:hAnsi="仿宋" w:eastAsia="仿宋" w:cs="仿宋"/>
          <w:color w:val="000000"/>
          <w:szCs w:val="21"/>
          <w:highlight w:val="none"/>
          <w:lang w:val="en-US" w:eastAsia="zh-CN"/>
        </w:rPr>
        <w:t xml:space="preserve">签字或签章</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                </w:t>
      </w:r>
      <w:r>
        <w:rPr>
          <w:rFonts w:hint="eastAsia" w:ascii="仿宋" w:hAnsi="仿宋" w:eastAsia="仿宋" w:cs="仿宋"/>
          <w:color w:val="000000"/>
          <w:szCs w:val="21"/>
          <w:highlight w:val="none"/>
          <w:lang w:val="zh-CN"/>
        </w:rPr>
      </w:r>
      <w:r/>
    </w:p>
    <w:p>
      <w:pPr>
        <w:pStyle w:val="631"/>
        <w:spacing w:line="240" w:lineRule="atLeast"/>
        <w:rPr>
          <w:rFonts w:ascii="仿宋" w:hAnsi="仿宋" w:eastAsia="仿宋" w:cs="仿宋"/>
          <w:b/>
          <w:color w:val="000000"/>
          <w:highlight w:val="none"/>
          <w:lang w:val="en-US" w:eastAsia="zh-CN"/>
        </w:rPr>
      </w:pPr>
      <w:r>
        <w:rPr>
          <w:rFonts w:hint="eastAsia" w:ascii="仿宋" w:hAnsi="仿宋" w:eastAsia="仿宋" w:cs="仿宋"/>
          <w:color w:val="000000"/>
          <w:szCs w:val="21"/>
          <w:highlight w:val="none"/>
          <w:lang w:val="zh-CN"/>
        </w:rPr>
        <w:t xml:space="preserve">日    期：</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年</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月</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日</w:t>
      </w:r>
      <w:r>
        <w:rPr>
          <w:rFonts w:ascii="仿宋" w:hAnsi="仿宋" w:eastAsia="仿宋" w:cs="仿宋"/>
          <w:b/>
          <w:color w:val="000000"/>
          <w:highlight w:val="none"/>
          <w:lang w:val="en-US" w:eastAsia="zh-CN"/>
        </w:rPr>
      </w:r>
      <w:r/>
    </w:p>
    <w:p>
      <w:pPr>
        <w:pStyle w:val="631"/>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631"/>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631"/>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631"/>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t xml:space="preserve">目录十</w:t>
      </w:r>
      <w:r>
        <w:rPr>
          <w:rFonts w:hint="eastAsia" w:ascii="仿宋" w:hAnsi="仿宋" w:eastAsia="仿宋" w:cs="仿宋"/>
          <w:b/>
          <w:color w:val="000000"/>
          <w:highlight w:val="none"/>
          <w:lang w:val="en-US" w:eastAsia="zh-CN"/>
        </w:rPr>
        <w:t xml:space="preserve">二</w:t>
      </w:r>
      <w:r>
        <w:rPr>
          <w:rFonts w:hint="eastAsia" w:ascii="仿宋" w:hAnsi="仿宋" w:eastAsia="仿宋" w:cs="仿宋"/>
          <w:b/>
          <w:color w:val="000000"/>
          <w:highlight w:val="none"/>
        </w:rPr>
        <w:t xml:space="preserve">、投标需要的其他证明文件及材料</w:t>
      </w:r>
      <w:r>
        <w:rPr>
          <w:rFonts w:hint="eastAsia" w:ascii="仿宋" w:hAnsi="仿宋" w:eastAsia="仿宋" w:cs="仿宋"/>
          <w:b/>
          <w:color w:val="000000"/>
          <w:highlight w:val="none"/>
        </w:rPr>
      </w:r>
      <w:r/>
    </w:p>
    <w:p>
      <w:pPr>
        <w:pStyle w:val="631"/>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631"/>
        <w:jc w:val="center"/>
        <w:spacing w:line="240" w:lineRule="atLeas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zh-CN"/>
        </w:rPr>
        <w:t xml:space="preserve">投标需要的其他证明文件及材料（若有）</w:t>
      </w:r>
      <w:r>
        <w:rPr>
          <w:rFonts w:hint="eastAsia" w:ascii="仿宋" w:hAnsi="仿宋" w:eastAsia="仿宋" w:cs="仿宋"/>
          <w:color w:val="000000"/>
          <w:sz w:val="30"/>
          <w:szCs w:val="30"/>
          <w:highlight w:val="none"/>
        </w:rPr>
      </w:r>
      <w:r/>
    </w:p>
    <w:p>
      <w:pPr>
        <w:pStyle w:val="631"/>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631"/>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631"/>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631"/>
        <w:spacing w:line="360" w:lineRule="auto"/>
        <w:rPr>
          <w:rFonts w:hint="eastAsia" w:ascii="仿宋" w:hAnsi="仿宋" w:eastAsia="仿宋" w:cs="仿宋"/>
          <w:b/>
          <w:color w:val="000000"/>
          <w:highlight w:val="none"/>
        </w:rPr>
      </w:pPr>
      <w:r>
        <w:rPr>
          <w:rFonts w:hint="eastAsia" w:ascii="仿宋" w:hAnsi="仿宋" w:eastAsia="仿宋" w:cs="仿宋"/>
          <w:b/>
          <w:color w:val="000000"/>
          <w:highlight w:val="none"/>
        </w:rPr>
        <w:t xml:space="preserve">附件一、中小企业声明函格式</w:t>
      </w:r>
      <w:r>
        <w:rPr>
          <w:rFonts w:hint="eastAsia" w:ascii="仿宋" w:hAnsi="仿宋" w:eastAsia="仿宋" w:cs="仿宋"/>
          <w:b/>
          <w:color w:val="000000"/>
          <w:highlight w:val="none"/>
        </w:rPr>
      </w:r>
      <w:r/>
    </w:p>
    <w:p>
      <w:pPr>
        <w:pStyle w:val="631"/>
        <w:jc w:val="center"/>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中小企业声明函(工程、服务)</w:t>
      </w:r>
      <w:r>
        <w:rPr>
          <w:rFonts w:hint="eastAsia" w:ascii="仿宋" w:hAnsi="仿宋" w:eastAsia="仿宋" w:cs="仿宋"/>
          <w:b/>
          <w:bCs/>
          <w:color w:val="000000"/>
          <w:sz w:val="24"/>
          <w:highlight w:val="none"/>
        </w:rPr>
      </w:r>
      <w:r/>
    </w:p>
    <w:p>
      <w:pPr>
        <w:pStyle w:val="63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本公司（联合体）郑重声明，根据《政府采购促进中小企业发展管理办法》（财库﹝2020﹞46号）的规定，本公司（联合体）参加</w:t>
      </w:r>
      <w:r>
        <w:rPr>
          <w:rFonts w:hint="eastAsia" w:ascii="仿宋" w:hAnsi="仿宋" w:eastAsia="仿宋" w:cs="仿宋"/>
          <w:b/>
          <w:bCs/>
          <w:i/>
          <w:iCs/>
          <w:color w:val="000000"/>
          <w:sz w:val="24"/>
          <w:highlight w:val="none"/>
          <w:u w:val="single"/>
        </w:rPr>
        <w:t xml:space="preserve">（单位名称）</w:t>
      </w:r>
      <w:r>
        <w:rPr>
          <w:rFonts w:hint="eastAsia" w:ascii="仿宋" w:hAnsi="仿宋" w:eastAsia="仿宋" w:cs="仿宋"/>
          <w:color w:val="000000"/>
          <w:sz w:val="24"/>
          <w:highlight w:val="none"/>
        </w:rPr>
        <w:t xml:space="preserve">的</w:t>
      </w:r>
      <w:r>
        <w:rPr>
          <w:rFonts w:hint="eastAsia" w:ascii="仿宋" w:hAnsi="仿宋" w:eastAsia="仿宋" w:cs="仿宋"/>
          <w:b/>
          <w:bCs/>
          <w:i/>
          <w:iCs/>
          <w:color w:val="000000"/>
          <w:sz w:val="24"/>
          <w:highlight w:val="none"/>
          <w:u w:val="single"/>
        </w:rPr>
        <w:t xml:space="preserve">（项目名称）</w:t>
      </w:r>
      <w:r>
        <w:rPr>
          <w:rFonts w:hint="eastAsia" w:ascii="仿宋" w:hAnsi="仿宋" w:eastAsia="仿宋" w:cs="仿宋"/>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 况如下： </w:t>
      </w:r>
      <w:r>
        <w:rPr>
          <w:rFonts w:hint="eastAsia" w:ascii="仿宋" w:hAnsi="仿宋" w:eastAsia="仿宋" w:cs="仿宋"/>
          <w:color w:val="000000"/>
          <w:sz w:val="24"/>
          <w:highlight w:val="none"/>
        </w:rPr>
      </w:r>
      <w:r/>
    </w:p>
    <w:p>
      <w:pPr>
        <w:pStyle w:val="631"/>
        <w:ind w:firstLine="482"/>
        <w:spacing w:line="360" w:lineRule="auto"/>
        <w:rPr>
          <w:rFonts w:hint="eastAsia" w:ascii="仿宋" w:hAnsi="仿宋" w:eastAsia="仿宋" w:cs="仿宋"/>
          <w:color w:val="000000"/>
          <w:sz w:val="24"/>
          <w:highlight w:val="none"/>
        </w:rPr>
      </w:pPr>
      <w:r>
        <w:rPr>
          <w:rFonts w:hint="eastAsia" w:ascii="仿宋" w:hAnsi="仿宋" w:eastAsia="仿宋" w:cs="仿宋"/>
          <w:b/>
          <w:bCs/>
          <w:i/>
          <w:iCs/>
          <w:color w:val="000000"/>
          <w:sz w:val="24"/>
          <w:highlight w:val="none"/>
          <w:u w:val="single"/>
        </w:rPr>
        <w:t xml:space="preserve">（标的名称）</w:t>
      </w:r>
      <w:r>
        <w:rPr>
          <w:rFonts w:hint="eastAsia" w:ascii="仿宋" w:hAnsi="仿宋" w:eastAsia="仿宋" w:cs="仿宋"/>
          <w:color w:val="000000"/>
          <w:sz w:val="24"/>
          <w:highlight w:val="none"/>
        </w:rPr>
        <w:t xml:space="preserve">，属于</w:t>
      </w:r>
      <w:r>
        <w:rPr>
          <w:rFonts w:hint="eastAsia" w:ascii="仿宋" w:hAnsi="仿宋" w:eastAsia="仿宋" w:cs="仿宋"/>
          <w:b/>
          <w:bCs/>
          <w:i/>
          <w:iCs/>
          <w:color w:val="000000"/>
          <w:sz w:val="24"/>
          <w:highlight w:val="none"/>
          <w:u w:val="single"/>
        </w:rPr>
        <w:t xml:space="preserve">（采购文件中明确的所属行业）</w:t>
      </w:r>
      <w:r>
        <w:rPr>
          <w:rFonts w:hint="eastAsia" w:ascii="仿宋" w:hAnsi="仿宋" w:eastAsia="仿宋" w:cs="仿宋"/>
          <w:color w:val="000000"/>
          <w:sz w:val="24"/>
          <w:highlight w:val="none"/>
        </w:rPr>
        <w:t xml:space="preserve">；承建（承接）企业为</w:t>
      </w:r>
      <w:r>
        <w:rPr>
          <w:rFonts w:hint="eastAsia" w:ascii="仿宋" w:hAnsi="仿宋" w:eastAsia="仿宋" w:cs="仿宋"/>
          <w:b/>
          <w:bCs/>
          <w:i/>
          <w:iCs/>
          <w:color w:val="000000"/>
          <w:sz w:val="24"/>
          <w:highlight w:val="none"/>
          <w:u w:val="single"/>
        </w:rPr>
        <w:t xml:space="preserve">（企业名称）</w:t>
      </w:r>
      <w:r>
        <w:rPr>
          <w:rFonts w:hint="eastAsia" w:ascii="仿宋" w:hAnsi="仿宋" w:eastAsia="仿宋" w:cs="仿宋"/>
          <w:color w:val="000000"/>
          <w:sz w:val="24"/>
          <w:highlight w:val="none"/>
        </w:rPr>
        <w:t xml:space="preserve">，从业人员人，营业收入为万元，资产总额为万元，属于</w:t>
      </w:r>
      <w:r>
        <w:rPr>
          <w:rFonts w:hint="eastAsia" w:ascii="仿宋" w:hAnsi="仿宋" w:eastAsia="仿宋" w:cs="仿宋"/>
          <w:b/>
          <w:bCs/>
          <w:i/>
          <w:iCs/>
          <w:color w:val="000000"/>
          <w:sz w:val="24"/>
          <w:highlight w:val="none"/>
          <w:u w:val="single"/>
        </w:rPr>
        <w:t xml:space="preserve">（中型企业、 小型企业、微型企业）</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63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highlight w:val="none"/>
        </w:rPr>
      </w:r>
      <w:r/>
    </w:p>
    <w:p>
      <w:pPr>
        <w:pStyle w:val="63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本企业对上述声明内容的真实性负责。如有虚假，将依 法承担相应责任。 </w:t>
      </w:r>
      <w:r>
        <w:rPr>
          <w:rFonts w:hint="eastAsia" w:ascii="仿宋" w:hAnsi="仿宋" w:eastAsia="仿宋" w:cs="仿宋"/>
          <w:color w:val="000000"/>
          <w:sz w:val="24"/>
          <w:highlight w:val="none"/>
        </w:rPr>
      </w:r>
      <w:r/>
    </w:p>
    <w:p>
      <w:pPr>
        <w:pStyle w:val="631"/>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631"/>
        <w:ind w:firstLine="480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企业名称（盖章）：</w:t>
      </w:r>
      <w:r>
        <w:rPr>
          <w:rFonts w:hint="eastAsia" w:ascii="仿宋" w:hAnsi="仿宋" w:eastAsia="仿宋" w:cs="仿宋"/>
          <w:color w:val="000000"/>
          <w:sz w:val="24"/>
          <w:highlight w:val="none"/>
        </w:rPr>
      </w:r>
      <w:r/>
    </w:p>
    <w:p>
      <w:pPr>
        <w:pStyle w:val="631"/>
        <w:ind w:firstLine="4800"/>
        <w:spacing w:line="360" w:lineRule="auto"/>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日 期：</w:t>
      </w:r>
      <w:r>
        <w:rPr>
          <w:rFonts w:hint="eastAsia" w:ascii="仿宋" w:hAnsi="仿宋" w:eastAsia="仿宋" w:cs="仿宋"/>
          <w:color w:val="000000"/>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spacing w:line="360" w:lineRule="auto"/>
        <w:rPr>
          <w:rFonts w:hint="eastAsia" w:ascii="仿宋" w:hAnsi="仿宋" w:eastAsia="仿宋" w:cs="仿宋"/>
          <w:color w:val="000000"/>
          <w:sz w:val="24"/>
          <w:szCs w:val="32"/>
          <w:highlight w:val="none"/>
        </w:rPr>
      </w:pPr>
      <w:r>
        <w:rPr>
          <w:rFonts w:hint="eastAsia" w:ascii="仿宋" w:hAnsi="仿宋" w:eastAsia="仿宋" w:cs="仿宋"/>
          <w:color w:val="000000"/>
          <w:sz w:val="24"/>
          <w:szCs w:val="32"/>
          <w:highlight w:val="none"/>
        </w:rPr>
        <w:t xml:space="preserve">    参加磋商的小微型企业，认定材料应当提供《中小企业声明函》，并提供政府相关部门的认可证明文件或提供政府相关部门网站小微企业名录截图及能证明其小微企业的年审财务报表。</w:t>
      </w:r>
      <w:r>
        <w:rPr>
          <w:rFonts w:hint="eastAsia" w:ascii="仿宋" w:hAnsi="仿宋" w:eastAsia="仿宋" w:cs="仿宋"/>
          <w:color w:val="000000"/>
          <w:sz w:val="24"/>
          <w:szCs w:val="32"/>
          <w:highlight w:val="none"/>
        </w:rPr>
      </w:r>
      <w:r/>
    </w:p>
    <w:p>
      <w:pPr>
        <w:pStyle w:val="631"/>
        <w:spacing w:line="360" w:lineRule="auto"/>
        <w:rPr>
          <w:rFonts w:hint="eastAsia" w:ascii="仿宋" w:hAnsi="仿宋" w:eastAsia="仿宋" w:cs="仿宋"/>
          <w:color w:val="000000"/>
          <w:sz w:val="22"/>
          <w:szCs w:val="28"/>
          <w:highlight w:val="none"/>
        </w:rPr>
      </w:pPr>
      <w:r>
        <w:rPr>
          <w:rFonts w:hint="eastAsia" w:ascii="仿宋" w:hAnsi="仿宋" w:eastAsia="仿宋" w:cs="仿宋"/>
          <w:color w:val="000000"/>
          <w:sz w:val="24"/>
          <w:szCs w:val="32"/>
          <w:highlight w:val="none"/>
        </w:rPr>
        <w:br w:type="page" w:clear="all"/>
      </w:r>
      <w:r>
        <w:rPr>
          <w:rFonts w:hint="eastAsia" w:ascii="仿宋" w:hAnsi="仿宋" w:eastAsia="仿宋" w:cs="仿宋"/>
          <w:color w:val="000000"/>
          <w:sz w:val="22"/>
          <w:szCs w:val="28"/>
          <w:highlight w:val="none"/>
        </w:rPr>
        <w:t xml:space="preserve">附：中小企业划型标准规定</w:t>
      </w:r>
      <w:r>
        <w:rPr>
          <w:rFonts w:hint="eastAsia" w:ascii="仿宋" w:hAnsi="仿宋" w:eastAsia="仿宋" w:cs="仿宋"/>
          <w:color w:val="000000"/>
          <w:sz w:val="22"/>
          <w:szCs w:val="28"/>
          <w:highlight w:val="none"/>
        </w:rPr>
      </w:r>
      <w:r/>
    </w:p>
    <w:p>
      <w:pPr>
        <w:pStyle w:val="631"/>
        <w:spacing w:line="360" w:lineRule="auto"/>
        <w:rPr>
          <w:rFonts w:hint="eastAsia" w:ascii="仿宋" w:hAnsi="仿宋" w:eastAsia="仿宋" w:cs="仿宋"/>
          <w:color w:val="000000"/>
          <w:sz w:val="22"/>
          <w:szCs w:val="28"/>
          <w:highlight w:val="none"/>
        </w:rPr>
      </w:pPr>
      <w:r>
        <w:rPr>
          <w:rFonts w:hint="eastAsia" w:ascii="仿宋" w:hAnsi="仿宋" w:eastAsia="仿宋" w:cs="仿宋"/>
          <w:color w:val="000000"/>
          <w:sz w:val="22"/>
          <w:szCs w:val="28"/>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color w:val="000000"/>
          <w:sz w:val="22"/>
          <w:szCs w:val="28"/>
          <w:highlight w:val="none"/>
        </w:rPr>
      </w:r>
      <w:r/>
    </w:p>
    <w:p>
      <w:pPr>
        <w:pStyle w:val="631"/>
        <w:spacing w:line="360" w:lineRule="auto"/>
        <w:rPr>
          <w:rFonts w:hint="eastAsia" w:ascii="仿宋" w:hAnsi="仿宋" w:eastAsia="仿宋" w:cs="仿宋"/>
          <w:color w:val="000000"/>
          <w:sz w:val="22"/>
          <w:szCs w:val="28"/>
          <w:highlight w:val="none"/>
        </w:rPr>
      </w:pPr>
      <w:r>
        <w:rPr>
          <w:rFonts w:hint="eastAsia" w:ascii="仿宋" w:hAnsi="仿宋" w:eastAsia="仿宋" w:cs="仿宋"/>
          <w:color w:val="000000"/>
          <w:sz w:val="22"/>
          <w:szCs w:val="28"/>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color w:val="000000"/>
          <w:sz w:val="22"/>
          <w:szCs w:val="28"/>
          <w:highlight w:val="none"/>
        </w:rPr>
      </w:r>
      <w:r/>
    </w:p>
    <w:p>
      <w:pPr>
        <w:pStyle w:val="631"/>
        <w:spacing w:line="360" w:lineRule="auto"/>
        <w:rPr>
          <w:rFonts w:hint="eastAsia" w:ascii="仿宋" w:hAnsi="仿宋" w:eastAsia="仿宋" w:cs="仿宋"/>
          <w:color w:val="000000"/>
          <w:sz w:val="22"/>
          <w:szCs w:val="28"/>
          <w:highlight w:val="none"/>
        </w:rPr>
      </w:pPr>
      <w:r>
        <w:rPr>
          <w:rFonts w:hint="eastAsia" w:ascii="仿宋" w:hAnsi="仿宋" w:eastAsia="仿宋" w:cs="仿宋"/>
          <w:color w:val="000000"/>
          <w:sz w:val="22"/>
          <w:szCs w:val="28"/>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color w:val="000000"/>
          <w:sz w:val="22"/>
          <w:szCs w:val="28"/>
          <w:highlight w:val="none"/>
        </w:rPr>
      </w:r>
      <w:r/>
    </w:p>
    <w:p>
      <w:pPr>
        <w:pStyle w:val="631"/>
        <w:spacing w:line="360" w:lineRule="auto"/>
        <w:rPr>
          <w:rFonts w:hint="eastAsia" w:ascii="仿宋" w:hAnsi="仿宋" w:eastAsia="仿宋" w:cs="仿宋"/>
          <w:color w:val="000000"/>
          <w:sz w:val="22"/>
          <w:szCs w:val="28"/>
          <w:highlight w:val="none"/>
        </w:rPr>
      </w:pPr>
      <w:r>
        <w:rPr>
          <w:rFonts w:hint="eastAsia" w:ascii="仿宋" w:hAnsi="仿宋" w:eastAsia="仿宋" w:cs="仿宋"/>
          <w:color w:val="000000"/>
          <w:sz w:val="22"/>
          <w:szCs w:val="28"/>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color w:val="000000"/>
          <w:sz w:val="22"/>
          <w:szCs w:val="28"/>
          <w:highlight w:val="none"/>
        </w:rPr>
      </w:r>
      <w:r/>
    </w:p>
    <w:p>
      <w:pPr>
        <w:pStyle w:val="631"/>
        <w:spacing w:line="360" w:lineRule="auto"/>
        <w:rPr>
          <w:rFonts w:hint="eastAsia" w:ascii="仿宋" w:hAnsi="仿宋" w:eastAsia="仿宋" w:cs="仿宋"/>
          <w:color w:val="000000"/>
          <w:sz w:val="22"/>
          <w:szCs w:val="28"/>
          <w:highlight w:val="none"/>
        </w:rPr>
      </w:pPr>
      <w:r>
        <w:rPr>
          <w:rFonts w:hint="eastAsia" w:ascii="仿宋" w:hAnsi="仿宋" w:eastAsia="仿宋" w:cs="仿宋"/>
          <w:color w:val="000000"/>
          <w:sz w:val="22"/>
          <w:szCs w:val="28"/>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sz w:val="22"/>
          <w:szCs w:val="28"/>
          <w:highlight w:val="none"/>
        </w:rPr>
      </w:r>
      <w:r/>
    </w:p>
    <w:p>
      <w:pPr>
        <w:pStyle w:val="631"/>
        <w:spacing w:line="360" w:lineRule="auto"/>
        <w:rPr>
          <w:rFonts w:hint="eastAsia" w:ascii="仿宋" w:hAnsi="仿宋" w:eastAsia="仿宋" w:cs="仿宋"/>
          <w:color w:val="000000"/>
          <w:sz w:val="22"/>
          <w:szCs w:val="28"/>
          <w:highlight w:val="none"/>
        </w:rPr>
      </w:pPr>
      <w:r>
        <w:rPr>
          <w:rFonts w:hint="eastAsia" w:ascii="仿宋" w:hAnsi="仿宋" w:eastAsia="仿宋" w:cs="仿宋"/>
          <w:color w:val="000000"/>
          <w:sz w:val="22"/>
          <w:szCs w:val="28"/>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color w:val="000000"/>
          <w:sz w:val="22"/>
          <w:szCs w:val="28"/>
          <w:highlight w:val="none"/>
        </w:rPr>
      </w:r>
      <w:r/>
    </w:p>
    <w:p>
      <w:pPr>
        <w:pStyle w:val="631"/>
        <w:spacing w:line="360" w:lineRule="auto"/>
        <w:rPr>
          <w:rFonts w:hint="eastAsia" w:ascii="仿宋" w:hAnsi="仿宋" w:eastAsia="仿宋" w:cs="仿宋"/>
          <w:color w:val="000000"/>
          <w:sz w:val="22"/>
          <w:szCs w:val="28"/>
          <w:highlight w:val="none"/>
        </w:rPr>
      </w:pPr>
      <w:r>
        <w:rPr>
          <w:rFonts w:hint="eastAsia" w:ascii="仿宋" w:hAnsi="仿宋" w:eastAsia="仿宋" w:cs="仿宋"/>
          <w:color w:val="000000"/>
          <w:sz w:val="22"/>
          <w:szCs w:val="28"/>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sz w:val="22"/>
          <w:szCs w:val="28"/>
          <w:highlight w:val="none"/>
        </w:rPr>
      </w:r>
      <w:r/>
    </w:p>
    <w:p>
      <w:pPr>
        <w:pStyle w:val="631"/>
        <w:spacing w:line="360" w:lineRule="auto"/>
        <w:rPr>
          <w:rFonts w:hint="eastAsia" w:ascii="仿宋" w:hAnsi="仿宋" w:eastAsia="仿宋" w:cs="仿宋"/>
          <w:color w:val="000000"/>
          <w:sz w:val="22"/>
          <w:szCs w:val="28"/>
          <w:highlight w:val="none"/>
        </w:rPr>
      </w:pPr>
      <w:r>
        <w:rPr>
          <w:rFonts w:hint="eastAsia" w:ascii="仿宋" w:hAnsi="仿宋" w:eastAsia="仿宋" w:cs="仿宋"/>
          <w:color w:val="000000"/>
          <w:sz w:val="22"/>
          <w:szCs w:val="28"/>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sz w:val="22"/>
          <w:szCs w:val="28"/>
          <w:highlight w:val="none"/>
        </w:rPr>
      </w:r>
      <w:r/>
    </w:p>
    <w:p>
      <w:pPr>
        <w:pStyle w:val="631"/>
        <w:spacing w:line="360" w:lineRule="auto"/>
        <w:rPr>
          <w:rFonts w:hint="eastAsia" w:ascii="仿宋" w:hAnsi="仿宋" w:eastAsia="仿宋" w:cs="仿宋"/>
          <w:color w:val="000000"/>
          <w:sz w:val="22"/>
          <w:szCs w:val="28"/>
          <w:highlight w:val="none"/>
        </w:rPr>
      </w:pPr>
      <w:r>
        <w:rPr>
          <w:rFonts w:hint="eastAsia" w:ascii="仿宋" w:hAnsi="仿宋" w:eastAsia="仿宋" w:cs="仿宋"/>
          <w:color w:val="000000"/>
          <w:sz w:val="22"/>
          <w:szCs w:val="28"/>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sz w:val="22"/>
          <w:szCs w:val="28"/>
          <w:highlight w:val="none"/>
        </w:rPr>
      </w:r>
      <w:r/>
    </w:p>
    <w:p>
      <w:pPr>
        <w:pStyle w:val="631"/>
        <w:spacing w:line="360" w:lineRule="auto"/>
        <w:rPr>
          <w:rFonts w:hint="eastAsia" w:ascii="仿宋" w:hAnsi="仿宋" w:eastAsia="仿宋" w:cs="仿宋"/>
          <w:color w:val="000000"/>
          <w:sz w:val="22"/>
          <w:szCs w:val="28"/>
          <w:highlight w:val="none"/>
        </w:rPr>
      </w:pPr>
      <w:r>
        <w:rPr>
          <w:rFonts w:hint="eastAsia" w:ascii="仿宋" w:hAnsi="仿宋" w:eastAsia="仿宋" w:cs="仿宋"/>
          <w:color w:val="000000"/>
          <w:sz w:val="22"/>
          <w:szCs w:val="28"/>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sz w:val="22"/>
          <w:szCs w:val="28"/>
          <w:highlight w:val="none"/>
        </w:rPr>
      </w:r>
      <w:r/>
    </w:p>
    <w:p>
      <w:pPr>
        <w:pStyle w:val="631"/>
        <w:spacing w:line="360" w:lineRule="auto"/>
        <w:rPr>
          <w:rFonts w:hint="eastAsia" w:ascii="仿宋" w:hAnsi="仿宋" w:eastAsia="仿宋" w:cs="仿宋"/>
          <w:color w:val="000000"/>
          <w:sz w:val="22"/>
          <w:szCs w:val="28"/>
          <w:highlight w:val="none"/>
        </w:rPr>
      </w:pPr>
      <w:r>
        <w:rPr>
          <w:rFonts w:hint="eastAsia" w:ascii="仿宋" w:hAnsi="仿宋" w:eastAsia="仿宋" w:cs="仿宋"/>
          <w:color w:val="000000"/>
          <w:sz w:val="22"/>
          <w:szCs w:val="28"/>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sz w:val="22"/>
          <w:szCs w:val="28"/>
          <w:highlight w:val="none"/>
        </w:rPr>
      </w:r>
      <w:r/>
    </w:p>
    <w:p>
      <w:pPr>
        <w:pStyle w:val="631"/>
        <w:spacing w:line="360" w:lineRule="auto"/>
        <w:rPr>
          <w:rFonts w:hint="eastAsia" w:ascii="仿宋" w:hAnsi="仿宋" w:eastAsia="仿宋" w:cs="仿宋"/>
          <w:color w:val="000000"/>
          <w:sz w:val="22"/>
          <w:szCs w:val="28"/>
          <w:highlight w:val="none"/>
        </w:rPr>
      </w:pPr>
      <w:r>
        <w:rPr>
          <w:rFonts w:hint="eastAsia" w:ascii="仿宋" w:hAnsi="仿宋" w:eastAsia="仿宋" w:cs="仿宋"/>
          <w:color w:val="000000"/>
          <w:sz w:val="22"/>
          <w:szCs w:val="28"/>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color w:val="000000"/>
          <w:sz w:val="22"/>
          <w:szCs w:val="28"/>
          <w:highlight w:val="none"/>
        </w:rPr>
      </w:r>
      <w:r/>
    </w:p>
    <w:p>
      <w:pPr>
        <w:pStyle w:val="631"/>
        <w:spacing w:line="360" w:lineRule="auto"/>
        <w:rPr>
          <w:rFonts w:hint="eastAsia" w:ascii="仿宋" w:hAnsi="仿宋" w:eastAsia="仿宋" w:cs="仿宋"/>
          <w:color w:val="000000"/>
          <w:sz w:val="22"/>
          <w:szCs w:val="28"/>
          <w:highlight w:val="none"/>
        </w:rPr>
      </w:pPr>
      <w:r>
        <w:rPr>
          <w:rFonts w:hint="eastAsia" w:ascii="仿宋" w:hAnsi="仿宋" w:eastAsia="仿宋" w:cs="仿宋"/>
          <w:color w:val="000000"/>
          <w:sz w:val="22"/>
          <w:szCs w:val="28"/>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color w:val="000000"/>
          <w:sz w:val="22"/>
          <w:szCs w:val="28"/>
          <w:highlight w:val="none"/>
        </w:rPr>
      </w:r>
      <w:r/>
    </w:p>
    <w:p>
      <w:pPr>
        <w:pStyle w:val="631"/>
        <w:spacing w:line="360" w:lineRule="auto"/>
        <w:rPr>
          <w:rFonts w:hint="eastAsia" w:ascii="仿宋" w:hAnsi="仿宋" w:eastAsia="仿宋" w:cs="仿宋"/>
          <w:color w:val="000000"/>
          <w:sz w:val="22"/>
          <w:szCs w:val="28"/>
          <w:highlight w:val="none"/>
        </w:rPr>
      </w:pPr>
      <w:r>
        <w:rPr>
          <w:rFonts w:hint="eastAsia" w:ascii="仿宋" w:hAnsi="仿宋" w:eastAsia="仿宋" w:cs="仿宋"/>
          <w:color w:val="000000"/>
          <w:sz w:val="22"/>
          <w:szCs w:val="28"/>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color w:val="000000"/>
          <w:sz w:val="22"/>
          <w:szCs w:val="28"/>
          <w:highlight w:val="none"/>
        </w:rPr>
      </w:r>
      <w:r/>
    </w:p>
    <w:p>
      <w:pPr>
        <w:pStyle w:val="631"/>
        <w:spacing w:line="360" w:lineRule="auto"/>
        <w:rPr>
          <w:rFonts w:hint="eastAsia" w:ascii="仿宋" w:hAnsi="仿宋" w:eastAsia="仿宋" w:cs="仿宋"/>
          <w:color w:val="000000"/>
          <w:sz w:val="22"/>
          <w:szCs w:val="28"/>
          <w:highlight w:val="none"/>
        </w:rPr>
      </w:pPr>
      <w:r>
        <w:rPr>
          <w:rFonts w:hint="eastAsia" w:ascii="仿宋" w:hAnsi="仿宋" w:eastAsia="仿宋" w:cs="仿宋"/>
          <w:color w:val="000000"/>
          <w:sz w:val="22"/>
          <w:szCs w:val="28"/>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color w:val="000000"/>
          <w:sz w:val="22"/>
          <w:szCs w:val="28"/>
          <w:highlight w:val="none"/>
        </w:rPr>
      </w:r>
      <w:r/>
    </w:p>
    <w:p>
      <w:pPr>
        <w:pStyle w:val="631"/>
        <w:spacing w:line="360" w:lineRule="auto"/>
        <w:rPr>
          <w:rFonts w:hint="eastAsia" w:ascii="仿宋" w:hAnsi="仿宋" w:eastAsia="仿宋" w:cs="仿宋"/>
          <w:color w:val="000000"/>
          <w:sz w:val="20"/>
          <w:szCs w:val="22"/>
          <w:highlight w:val="none"/>
        </w:rPr>
      </w:pPr>
      <w:r>
        <w:rPr>
          <w:rFonts w:hint="eastAsia" w:ascii="仿宋" w:hAnsi="仿宋" w:eastAsia="仿宋" w:cs="仿宋"/>
          <w:color w:val="000000"/>
          <w:sz w:val="22"/>
          <w:szCs w:val="28"/>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color w:val="000000"/>
          <w:sz w:val="20"/>
          <w:szCs w:val="22"/>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spacing w:line="360" w:lineRule="auto"/>
        <w:rPr>
          <w:rFonts w:hint="eastAsia" w:ascii="仿宋" w:hAnsi="仿宋" w:eastAsia="仿宋" w:cs="仿宋"/>
          <w:b/>
          <w:color w:val="000000"/>
          <w:highlight w:val="none"/>
        </w:rPr>
      </w:pPr>
      <w:r>
        <w:rPr>
          <w:rFonts w:hint="eastAsia" w:ascii="仿宋" w:hAnsi="仿宋" w:eastAsia="仿宋" w:cs="仿宋"/>
          <w:b/>
          <w:color w:val="000000"/>
          <w:highlight w:val="none"/>
        </w:rPr>
        <w:br w:type="page" w:clear="all"/>
      </w:r>
      <w:r>
        <w:rPr>
          <w:rFonts w:hint="eastAsia" w:ascii="仿宋" w:hAnsi="仿宋" w:eastAsia="仿宋" w:cs="仿宋"/>
          <w:b/>
          <w:color w:val="000000"/>
          <w:highlight w:val="none"/>
        </w:rPr>
        <w:t xml:space="preserve">附件二、残疾人福利性单位声明函格式</w:t>
      </w:r>
      <w:r>
        <w:rPr>
          <w:rFonts w:hint="eastAsia" w:ascii="仿宋" w:hAnsi="仿宋" w:eastAsia="仿宋" w:cs="仿宋"/>
          <w:b/>
          <w:color w:val="000000"/>
          <w:highlight w:val="none"/>
        </w:rPr>
      </w:r>
      <w:r/>
    </w:p>
    <w:p>
      <w:pPr>
        <w:pStyle w:val="631"/>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残疾人福利性单位声明函声明</w:t>
      </w:r>
      <w:r>
        <w:rPr>
          <w:rFonts w:hint="eastAsia" w:ascii="仿宋" w:hAnsi="仿宋" w:eastAsia="仿宋" w:cs="仿宋"/>
          <w:color w:val="000000"/>
          <w:sz w:val="30"/>
          <w:szCs w:val="30"/>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szCs w:val="21"/>
          <w:highlight w:val="none"/>
          <w:lang w:val="zh-CN"/>
        </w:rPr>
        <w:t xml:space="preserve">致：</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（采购人）</w:t>
      </w:r>
      <w:r>
        <w:rPr>
          <w:rFonts w:hint="eastAsia" w:ascii="仿宋" w:hAnsi="仿宋" w:eastAsia="仿宋" w:cs="仿宋"/>
          <w:color w:val="000000"/>
          <w:highlight w:val="none"/>
        </w:rPr>
      </w:r>
      <w:r/>
    </w:p>
    <w:p>
      <w:pPr>
        <w:pStyle w:val="631"/>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    我单位 </w:t>
      </w:r>
      <w:r>
        <w:rPr>
          <w:rFonts w:hint="eastAsia" w:ascii="仿宋" w:hAnsi="仿宋" w:eastAsia="仿宋" w:cs="仿宋"/>
          <w:color w:val="000000"/>
          <w:highlight w:val="none"/>
          <w:u w:val="single"/>
        </w:rPr>
        <w:t xml:space="preserve">                      （供应商名称）</w:t>
      </w:r>
      <w:r>
        <w:rPr>
          <w:rFonts w:hint="eastAsia" w:ascii="仿宋" w:hAnsi="仿宋" w:eastAsia="仿宋" w:cs="仿宋"/>
          <w:color w:val="000000"/>
          <w:highlight w:val="none"/>
        </w:rPr>
        <w:t xml:space="preserve">郑重声明，本公司为残疾人福利性单位。即，本单位同时满足以下条件：</w:t>
      </w:r>
      <w:r>
        <w:rPr>
          <w:rFonts w:hint="eastAsia" w:ascii="仿宋" w:hAnsi="仿宋" w:eastAsia="仿宋" w:cs="仿宋"/>
          <w:color w:val="000000"/>
          <w:highlight w:val="none"/>
        </w:rPr>
      </w:r>
      <w:r/>
    </w:p>
    <w:p>
      <w:pPr>
        <w:pStyle w:val="631"/>
        <w:ind w:firstLine="525"/>
        <w:spacing w:before="100" w:beforeAutospacing="1" w:after="100" w:afterAutospacing="1"/>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1、安置的残疾人占本单位在职职工人数的比例不低于25%（含25%），并且安置的残疾人人数不少于10人（含10人）；</w:t>
      </w:r>
      <w:r>
        <w:rPr>
          <w:rFonts w:hint="eastAsia" w:ascii="仿宋" w:hAnsi="仿宋" w:eastAsia="仿宋" w:cs="仿宋"/>
          <w:color w:val="000000"/>
          <w:highlight w:val="none"/>
        </w:rPr>
      </w:r>
      <w:r/>
    </w:p>
    <w:p>
      <w:pPr>
        <w:pStyle w:val="631"/>
        <w:jc w:val="left"/>
        <w:spacing w:before="100" w:beforeAutospacing="1" w:after="100" w:afterAutospacing="1"/>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　　2、依法与安置的每位残疾人签订了一年以上（含一年）的劳动合同或服务协议；</w:t>
      </w:r>
      <w:r>
        <w:rPr>
          <w:rFonts w:hint="eastAsia" w:ascii="仿宋" w:hAnsi="仿宋" w:eastAsia="仿宋" w:cs="仿宋"/>
          <w:color w:val="000000"/>
          <w:highlight w:val="none"/>
        </w:rPr>
      </w:r>
      <w:r/>
    </w:p>
    <w:p>
      <w:pPr>
        <w:pStyle w:val="631"/>
        <w:jc w:val="left"/>
        <w:spacing w:before="100" w:beforeAutospacing="1" w:after="100" w:afterAutospacing="1"/>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　　3、为安置的每位残疾人按月足额缴纳了基本养老保险、基本医疗保险、失业保险、工伤保险和生育保险等社会保险费；</w:t>
      </w:r>
      <w:r>
        <w:rPr>
          <w:rFonts w:hint="eastAsia" w:ascii="仿宋" w:hAnsi="仿宋" w:eastAsia="仿宋" w:cs="仿宋"/>
          <w:color w:val="000000"/>
          <w:highlight w:val="none"/>
        </w:rPr>
      </w:r>
      <w:r/>
    </w:p>
    <w:p>
      <w:pPr>
        <w:pStyle w:val="631"/>
        <w:jc w:val="left"/>
        <w:spacing w:before="100" w:beforeAutospacing="1" w:after="100" w:afterAutospacing="1"/>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　　4、通过银行等金融机构向安置的每位残疾人，按月支付了不低于单位所在区县适用的经省级人民政府批准的月最低工资标准的工资；</w:t>
      </w:r>
      <w:r>
        <w:rPr>
          <w:rFonts w:hint="eastAsia" w:ascii="仿宋" w:hAnsi="仿宋" w:eastAsia="仿宋" w:cs="仿宋"/>
          <w:color w:val="000000"/>
          <w:highlight w:val="none"/>
        </w:rPr>
      </w:r>
      <w:r/>
    </w:p>
    <w:p>
      <w:pPr>
        <w:pStyle w:val="631"/>
        <w:jc w:val="left"/>
        <w:spacing w:before="100" w:beforeAutospacing="1" w:after="100" w:afterAutospacing="1"/>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　　5、本单位参加______（项目编号）_______________（项目名称）采购活动提供本单位制造的货物、承担的工程或者服务（以下简称产品），或者提供其他残疾人福利性单位制造的货物（不包括使用非残疾人福利性单位注册商标的货物）。</w:t>
      </w:r>
      <w:r>
        <w:rPr>
          <w:rFonts w:hint="eastAsia" w:ascii="仿宋" w:hAnsi="仿宋" w:eastAsia="仿宋" w:cs="仿宋"/>
          <w:color w:val="000000"/>
          <w:highlight w:val="none"/>
        </w:rPr>
      </w:r>
      <w:r/>
    </w:p>
    <w:p>
      <w:pPr>
        <w:pStyle w:val="631"/>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本单位对上述声明的真实性负责。如有虚假，将依法承担相应责任。</w:t>
      </w:r>
      <w:r>
        <w:rPr>
          <w:rFonts w:hint="eastAsia" w:ascii="仿宋" w:hAnsi="仿宋" w:eastAsia="仿宋" w:cs="仿宋"/>
          <w:color w:val="000000"/>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ind w:firstLine="420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单位名称（盖章）：</w:t>
      </w:r>
      <w:r>
        <w:rPr>
          <w:rFonts w:hint="eastAsia" w:ascii="仿宋" w:hAnsi="仿宋" w:eastAsia="仿宋" w:cs="仿宋"/>
          <w:color w:val="000000"/>
          <w:highlight w:val="none"/>
        </w:rPr>
      </w:r>
      <w:r/>
    </w:p>
    <w:p>
      <w:pPr>
        <w:pStyle w:val="631"/>
        <w:ind w:firstLine="420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日　　　　　　期：</w:t>
      </w:r>
      <w:r>
        <w:rPr>
          <w:rFonts w:hint="eastAsia" w:ascii="仿宋" w:hAnsi="仿宋" w:eastAsia="仿宋" w:cs="仿宋"/>
          <w:color w:val="000000"/>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spacing w:line="360" w:lineRule="auto"/>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631"/>
        <w:spacing w:line="360" w:lineRule="auto"/>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631"/>
        <w:spacing w:line="240" w:lineRule="atLeas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spacing w:line="240" w:lineRule="atLeas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spacing w:line="240" w:lineRule="atLeas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spacing w:line="240" w:lineRule="atLeas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spacing w:line="240" w:lineRule="atLeas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spacing w:line="240" w:lineRule="atLeas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spacing w:line="240" w:lineRule="atLeas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spacing w:line="240" w:lineRule="atLeas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spacing w:line="240" w:lineRule="atLeas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spacing w:line="240" w:lineRule="atLeas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spacing w:line="240" w:lineRule="atLeas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t xml:space="preserve">附件三、无重大违法记录声明格式</w:t>
      </w:r>
      <w:r>
        <w:rPr>
          <w:rFonts w:hint="eastAsia" w:ascii="仿宋" w:hAnsi="仿宋" w:eastAsia="仿宋" w:cs="仿宋"/>
          <w:b/>
          <w:color w:val="000000"/>
          <w:highlight w:val="none"/>
        </w:rPr>
      </w:r>
      <w:r/>
    </w:p>
    <w:p>
      <w:pPr>
        <w:pStyle w:val="631"/>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无重大违法记录声明</w:t>
      </w:r>
      <w:r>
        <w:rPr>
          <w:rFonts w:hint="eastAsia" w:ascii="仿宋" w:hAnsi="仿宋" w:eastAsia="仿宋" w:cs="仿宋"/>
          <w:color w:val="000000"/>
          <w:sz w:val="30"/>
          <w:szCs w:val="30"/>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szCs w:val="21"/>
          <w:highlight w:val="none"/>
          <w:lang w:val="zh-CN"/>
        </w:rPr>
        <w:t xml:space="preserve">致：</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（采购人）</w:t>
      </w:r>
      <w:r>
        <w:rPr>
          <w:rFonts w:hint="eastAsia" w:ascii="仿宋" w:hAnsi="仿宋" w:eastAsia="仿宋" w:cs="仿宋"/>
          <w:color w:val="000000"/>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    我单位                                       （供应商名称）郑重声明：</w:t>
      </w:r>
      <w:r>
        <w:rPr>
          <w:rFonts w:hint="eastAsia" w:ascii="仿宋" w:hAnsi="仿宋" w:eastAsia="仿宋" w:cs="仿宋"/>
          <w:color w:val="000000"/>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    参加政府采购活动前3年内在经营活动中        （在下划线上如实填写：有或没有）重大违法记录。</w:t>
      </w:r>
      <w:r>
        <w:rPr>
          <w:rFonts w:hint="eastAsia" w:ascii="仿宋" w:hAnsi="仿宋" w:eastAsia="仿宋" w:cs="仿宋"/>
          <w:color w:val="000000"/>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仿宋" w:hAnsi="仿宋" w:eastAsia="仿宋" w:cs="仿宋"/>
          <w:color w:val="000000"/>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                                    </w:t>
      </w:r>
      <w:r>
        <w:rPr>
          <w:rFonts w:hint="eastAsia" w:ascii="仿宋" w:hAnsi="仿宋" w:eastAsia="仿宋" w:cs="仿宋"/>
          <w:color w:val="000000"/>
          <w:highlight w:val="none"/>
        </w:rPr>
      </w:r>
      <w:r/>
    </w:p>
    <w:p>
      <w:pPr>
        <w:pStyle w:val="631"/>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highlight w:val="none"/>
        </w:rPr>
        <w:t xml:space="preserve">                                                      声明人：（公章）</w:t>
      </w:r>
      <w:r>
        <w:rPr>
          <w:rFonts w:hint="eastAsia" w:ascii="仿宋" w:hAnsi="仿宋" w:eastAsia="仿宋" w:cs="仿宋"/>
          <w:color w:val="000000"/>
          <w:sz w:val="30"/>
          <w:szCs w:val="30"/>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sz w:val="30"/>
          <w:szCs w:val="30"/>
          <w:highlight w:val="none"/>
        </w:rPr>
        <w:t xml:space="preserve">                                      </w:t>
      </w:r>
      <w:r>
        <w:rPr>
          <w:rFonts w:hint="eastAsia" w:ascii="仿宋" w:hAnsi="仿宋" w:eastAsia="仿宋" w:cs="仿宋"/>
          <w:color w:val="000000"/>
          <w:highlight w:val="none"/>
        </w:rPr>
        <w:t xml:space="preserve">年     月    日</w:t>
      </w:r>
      <w:r>
        <w:rPr>
          <w:rFonts w:hint="eastAsia" w:ascii="仿宋" w:hAnsi="仿宋" w:eastAsia="仿宋" w:cs="仿宋"/>
          <w:color w:val="000000"/>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spacing w:line="360" w:lineRule="auto"/>
        <w:rPr>
          <w:rFonts w:hint="eastAsia" w:ascii="仿宋" w:hAnsi="仿宋" w:eastAsia="仿宋" w:cs="仿宋"/>
          <w:b/>
          <w:color w:val="000000"/>
          <w:highlight w:val="none"/>
        </w:rPr>
      </w:pPr>
      <w:r>
        <w:rPr>
          <w:rFonts w:hint="eastAsia" w:ascii="仿宋" w:hAnsi="仿宋" w:eastAsia="仿宋" w:cs="仿宋"/>
          <w:b/>
          <w:color w:val="000000"/>
          <w:highlight w:val="none"/>
        </w:rPr>
        <w:t xml:space="preserve">附件四、具备履行合同所必需的设备和专业技术能力的声明格式及证明材料</w:t>
      </w:r>
      <w:r>
        <w:rPr>
          <w:rFonts w:hint="eastAsia" w:ascii="仿宋" w:hAnsi="仿宋" w:eastAsia="仿宋" w:cs="仿宋"/>
          <w:b/>
          <w:color w:val="000000"/>
          <w:highlight w:val="none"/>
        </w:rPr>
      </w:r>
      <w:r/>
    </w:p>
    <w:p>
      <w:pPr>
        <w:pStyle w:val="631"/>
        <w:jc w:val="cente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具备履行合同所必需的设备和专业技术能力的声明格式</w:t>
      </w:r>
      <w:r>
        <w:rPr>
          <w:rFonts w:hint="eastAsia" w:ascii="仿宋" w:hAnsi="仿宋" w:eastAsia="仿宋" w:cs="仿宋"/>
          <w:color w:val="000000"/>
          <w:sz w:val="30"/>
          <w:szCs w:val="30"/>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szCs w:val="21"/>
          <w:highlight w:val="none"/>
          <w:lang w:val="zh-CN"/>
        </w:rPr>
        <w:t xml:space="preserve">致：</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（采购人）</w:t>
      </w:r>
      <w:r>
        <w:rPr>
          <w:rFonts w:hint="eastAsia" w:ascii="仿宋" w:hAnsi="仿宋" w:eastAsia="仿宋" w:cs="仿宋"/>
          <w:color w:val="000000"/>
          <w:highlight w:val="none"/>
        </w:rPr>
      </w:r>
      <w:r/>
    </w:p>
    <w:p>
      <w:pPr>
        <w:pStyle w:val="631"/>
        <w:ind w:firstLine="492"/>
        <w:spacing w:line="4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我单位           （供应商名称）郑重声明：我公司具备履行本项采购合同所必需的设备和专业技术能力，为履行本项采购合同我单位具备如下主要设备和主要专业技术能力：</w:t>
      </w:r>
      <w:r>
        <w:rPr>
          <w:rFonts w:hint="eastAsia" w:ascii="仿宋" w:hAnsi="仿宋" w:eastAsia="仿宋" w:cs="仿宋"/>
          <w:color w:val="000000"/>
          <w:highlight w:val="none"/>
        </w:rPr>
      </w:r>
      <w:r/>
    </w:p>
    <w:p>
      <w:pPr>
        <w:pStyle w:val="631"/>
        <w:ind w:firstLine="492"/>
        <w:spacing w:line="4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主要设备有：                          。( 若有 )</w:t>
      </w:r>
      <w:r>
        <w:rPr>
          <w:rFonts w:hint="eastAsia" w:ascii="仿宋" w:hAnsi="仿宋" w:eastAsia="仿宋" w:cs="仿宋"/>
          <w:color w:val="000000"/>
          <w:highlight w:val="none"/>
        </w:rPr>
      </w:r>
      <w:r/>
    </w:p>
    <w:p>
      <w:pPr>
        <w:pStyle w:val="631"/>
        <w:ind w:firstLine="492"/>
        <w:spacing w:line="4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主要专业技术能力有：                  。( 若有 )</w:t>
      </w:r>
      <w:r>
        <w:rPr>
          <w:rFonts w:hint="eastAsia" w:ascii="仿宋" w:hAnsi="仿宋" w:eastAsia="仿宋" w:cs="仿宋"/>
          <w:color w:val="000000"/>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                                      </w:t>
      </w:r>
      <w:r>
        <w:rPr>
          <w:rFonts w:hint="eastAsia" w:ascii="仿宋" w:hAnsi="仿宋" w:eastAsia="仿宋" w:cs="仿宋"/>
          <w:color w:val="000000"/>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                                           声明人：（公章）</w:t>
      </w:r>
      <w:r>
        <w:rPr>
          <w:rFonts w:hint="eastAsia" w:ascii="仿宋" w:hAnsi="仿宋" w:eastAsia="仿宋" w:cs="仿宋"/>
          <w:color w:val="000000"/>
          <w:highlight w:val="none"/>
        </w:rPr>
      </w:r>
      <w:r/>
    </w:p>
    <w:p>
      <w:pPr>
        <w:pStyle w:val="631"/>
        <w:spacing w:line="460" w:lineRule="exact"/>
        <w:rPr>
          <w:rFonts w:hint="eastAsia" w:ascii="仿宋" w:hAnsi="仿宋" w:eastAsia="仿宋" w:cs="仿宋"/>
          <w:color w:val="000000"/>
          <w:highlight w:val="none"/>
        </w:rPr>
      </w:pPr>
      <w:r>
        <w:rPr>
          <w:rFonts w:hint="eastAsia" w:ascii="仿宋" w:hAnsi="仿宋" w:eastAsia="仿宋" w:cs="仿宋"/>
          <w:bCs/>
          <w:color w:val="000000"/>
          <w:sz w:val="24"/>
          <w:highlight w:val="none"/>
        </w:rPr>
        <w:t xml:space="preserve">                                     </w:t>
      </w:r>
      <w:r>
        <w:rPr>
          <w:rFonts w:hint="eastAsia" w:ascii="仿宋" w:hAnsi="仿宋" w:eastAsia="仿宋" w:cs="仿宋"/>
          <w:color w:val="000000"/>
          <w:highlight w:val="none"/>
        </w:rPr>
        <w:t xml:space="preserve">日期：______年    月    日</w:t>
      </w:r>
      <w:r>
        <w:rPr>
          <w:rFonts w:hint="eastAsia" w:ascii="仿宋" w:hAnsi="仿宋" w:eastAsia="仿宋" w:cs="仿宋"/>
          <w:color w:val="000000"/>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1"/>
        <w:ind w:firstLine="492"/>
        <w:spacing w:line="4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其他证明材料及文件：（如果报价人认为需要提供的话）</w:t>
      </w:r>
      <w:r>
        <w:rPr>
          <w:rFonts w:hint="eastAsia" w:ascii="仿宋" w:hAnsi="仿宋" w:eastAsia="仿宋" w:cs="仿宋"/>
          <w:color w:val="000000"/>
          <w:highlight w:val="none"/>
        </w:rPr>
      </w:r>
      <w:r/>
    </w:p>
    <w:p>
      <w:pPr>
        <w:pStyle w:val="631"/>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631"/>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631"/>
        <w:rPr>
          <w:rFonts w:hint="eastAsia" w:ascii="仿宋" w:hAnsi="仿宋" w:eastAsia="仿宋" w:cs="仿宋"/>
          <w:b/>
          <w:color w:val="000000"/>
          <w:sz w:val="24"/>
          <w:highlight w:val="none"/>
        </w:rPr>
      </w:pPr>
      <w:r>
        <w:rPr>
          <w:rFonts w:hint="eastAsia" w:ascii="仿宋" w:hAnsi="仿宋" w:eastAsia="仿宋" w:cs="仿宋"/>
          <w:b/>
          <w:color w:val="000000"/>
          <w:highlight w:val="none"/>
        </w:rPr>
        <w:t xml:space="preserve">附件五、</w:t>
      </w:r>
      <w:r>
        <w:rPr>
          <w:rFonts w:hint="eastAsia" w:ascii="仿宋" w:hAnsi="仿宋" w:eastAsia="仿宋" w:cs="仿宋"/>
          <w:b/>
          <w:color w:val="000000"/>
          <w:sz w:val="24"/>
          <w:highlight w:val="none"/>
        </w:rPr>
        <w:t xml:space="preserve">南京市政府采购供应商信用记录表暨信用承诺书</w:t>
      </w:r>
      <w:r>
        <w:rPr>
          <w:rFonts w:hint="eastAsia" w:ascii="仿宋" w:hAnsi="仿宋" w:eastAsia="仿宋" w:cs="仿宋"/>
          <w:b/>
          <w:color w:val="000000"/>
          <w:sz w:val="24"/>
          <w:highlight w:val="none"/>
        </w:rPr>
      </w:r>
      <w:r/>
    </w:p>
    <w:p>
      <w:pPr>
        <w:pStyle w:val="631"/>
        <w:jc w:val="center"/>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南京市政府采购供应商信用记录表暨信用承诺书</w:t>
      </w:r>
      <w:r>
        <w:rPr>
          <w:rFonts w:hint="eastAsia" w:ascii="仿宋" w:hAnsi="仿宋" w:eastAsia="仿宋" w:cs="仿宋"/>
          <w:color w:val="000000"/>
          <w:sz w:val="28"/>
          <w:szCs w:val="28"/>
          <w:highlight w:val="none"/>
        </w:rPr>
      </w:r>
      <w:r/>
    </w:p>
    <w:p>
      <w:pPr>
        <w:pStyle w:val="631"/>
        <w:jc w:val="center"/>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（根据《南京市政府采购供应商诚信档案管理系统》在线打印）</w:t>
      </w:r>
      <w:r>
        <w:rPr>
          <w:rFonts w:hint="eastAsia" w:ascii="仿宋" w:hAnsi="仿宋" w:eastAsia="仿宋" w:cs="仿宋"/>
          <w:color w:val="000000"/>
          <w:sz w:val="24"/>
          <w:highlight w:val="none"/>
        </w:rPr>
      </w:r>
      <w:r/>
    </w:p>
    <w:p>
      <w:pPr>
        <w:pStyle w:val="631"/>
        <w:spacing w:line="4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                                                                    2024年   月   日</w:t>
      </w:r>
      <w:r>
        <w:rPr>
          <w:rFonts w:hint="eastAsia" w:ascii="仿宋" w:hAnsi="仿宋" w:eastAsia="仿宋" w:cs="仿宋"/>
          <w:color w:val="000000"/>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2"/>
        <w:gridCol w:w="2419"/>
        <w:gridCol w:w="2203"/>
        <w:gridCol w:w="2698"/>
      </w:tblGrid>
      <w:tr>
        <w:trPr>
          <w:trHeight w:val="678"/>
        </w:trPr>
        <w:tc>
          <w:tcPr>
            <w:tcW w:w="2142" w:type="dxa"/>
            <w:vAlign w:val="center"/>
            <w:textDirection w:val="lrTb"/>
            <w:noWrap w:val="false"/>
          </w:tcPr>
          <w:p>
            <w:pPr>
              <w:pStyle w:val="631"/>
              <w:rPr>
                <w:rFonts w:hint="eastAsia" w:ascii="仿宋" w:hAnsi="仿宋" w:eastAsia="仿宋" w:cs="仿宋"/>
                <w:b/>
                <w:color w:val="000000"/>
                <w:highlight w:val="none"/>
              </w:rPr>
            </w:pPr>
            <w:r>
              <w:rPr>
                <w:rFonts w:hint="eastAsia" w:ascii="仿宋" w:hAnsi="仿宋" w:eastAsia="仿宋" w:cs="仿宋"/>
                <w:b/>
                <w:color w:val="000000"/>
                <w:highlight w:val="none"/>
              </w:rPr>
              <w:t xml:space="preserve">单位名称</w:t>
            </w:r>
            <w:r>
              <w:rPr>
                <w:rFonts w:hint="eastAsia" w:ascii="仿宋" w:hAnsi="仿宋" w:eastAsia="仿宋" w:cs="仿宋"/>
                <w:b/>
                <w:color w:val="000000"/>
                <w:highlight w:val="none"/>
              </w:rPr>
            </w:r>
            <w:r/>
          </w:p>
        </w:tc>
        <w:tc>
          <w:tcPr>
            <w:tcW w:w="2419" w:type="dxa"/>
            <w:vAlign w:val="center"/>
            <w:textDirection w:val="lrTb"/>
            <w:noWrap w:val="false"/>
          </w:tcPr>
          <w:p>
            <w:pPr>
              <w:pStyle w:val="631"/>
              <w:rPr>
                <w:rFonts w:hint="eastAsia" w:ascii="仿宋" w:hAnsi="仿宋" w:eastAsia="仿宋" w:cs="仿宋"/>
                <w:b/>
                <w:color w:val="000000"/>
                <w:highlight w:val="none"/>
              </w:rPr>
            </w:pPr>
            <w:r>
              <w:rPr>
                <w:rFonts w:hint="eastAsia" w:ascii="仿宋" w:hAnsi="仿宋" w:eastAsia="仿宋" w:cs="仿宋"/>
                <w:b/>
                <w:color w:val="000000"/>
                <w:highlight w:val="none"/>
              </w:rPr>
            </w:r>
            <w:r/>
          </w:p>
        </w:tc>
        <w:tc>
          <w:tcPr>
            <w:tcW w:w="2203" w:type="dxa"/>
            <w:vAlign w:val="center"/>
            <w:textDirection w:val="lrTb"/>
            <w:noWrap w:val="false"/>
          </w:tcPr>
          <w:p>
            <w:pPr>
              <w:pStyle w:val="631"/>
              <w:rPr>
                <w:rFonts w:hint="eastAsia" w:ascii="仿宋" w:hAnsi="仿宋" w:eastAsia="仿宋" w:cs="仿宋"/>
                <w:b/>
                <w:color w:val="000000"/>
                <w:highlight w:val="none"/>
              </w:rPr>
            </w:pPr>
            <w:r>
              <w:rPr>
                <w:rFonts w:hint="eastAsia" w:ascii="仿宋" w:hAnsi="仿宋" w:eastAsia="仿宋" w:cs="仿宋"/>
                <w:b/>
                <w:color w:val="000000"/>
                <w:highlight w:val="none"/>
              </w:rPr>
              <w:t xml:space="preserve">统一社会信用代码</w:t>
            </w:r>
            <w:r>
              <w:rPr>
                <w:rFonts w:hint="eastAsia" w:ascii="仿宋" w:hAnsi="仿宋" w:eastAsia="仿宋" w:cs="仿宋"/>
                <w:b/>
                <w:color w:val="000000"/>
                <w:highlight w:val="none"/>
              </w:rPr>
            </w:r>
            <w:r/>
          </w:p>
        </w:tc>
        <w:tc>
          <w:tcPr>
            <w:tcW w:w="2698" w:type="dxa"/>
            <w:vAlign w:val="center"/>
            <w:textDirection w:val="lrTb"/>
            <w:noWrap w:val="false"/>
          </w:tcPr>
          <w:p>
            <w:pPr>
              <w:pStyle w:val="631"/>
              <w:rPr>
                <w:rFonts w:hint="eastAsia" w:ascii="仿宋" w:hAnsi="仿宋" w:eastAsia="仿宋" w:cs="仿宋"/>
                <w:b/>
                <w:color w:val="000000"/>
                <w:highlight w:val="none"/>
              </w:rPr>
            </w:pPr>
            <w:r>
              <w:rPr>
                <w:rFonts w:hint="eastAsia" w:ascii="仿宋" w:hAnsi="仿宋" w:eastAsia="仿宋" w:cs="仿宋"/>
                <w:b/>
                <w:color w:val="000000"/>
                <w:highlight w:val="none"/>
              </w:rPr>
            </w:r>
            <w:r/>
          </w:p>
        </w:tc>
      </w:tr>
      <w:tr>
        <w:trPr>
          <w:trHeight w:val="560"/>
        </w:trPr>
        <w:tc>
          <w:tcPr>
            <w:tcW w:w="2142" w:type="dxa"/>
            <w:vAlign w:val="center"/>
            <w:textDirection w:val="lrTb"/>
            <w:noWrap w:val="false"/>
          </w:tcPr>
          <w:p>
            <w:pPr>
              <w:pStyle w:val="631"/>
              <w:rPr>
                <w:rFonts w:hint="eastAsia" w:ascii="仿宋" w:hAnsi="仿宋" w:eastAsia="仿宋" w:cs="仿宋"/>
                <w:b/>
                <w:color w:val="000000"/>
                <w:highlight w:val="none"/>
              </w:rPr>
            </w:pPr>
            <w:r>
              <w:rPr>
                <w:rFonts w:hint="eastAsia" w:ascii="仿宋" w:hAnsi="仿宋" w:eastAsia="仿宋" w:cs="仿宋"/>
                <w:b/>
                <w:color w:val="000000"/>
                <w:highlight w:val="none"/>
              </w:rPr>
              <w:t xml:space="preserve">法定代表人</w:t>
            </w:r>
            <w:r>
              <w:rPr>
                <w:rFonts w:hint="eastAsia" w:ascii="仿宋" w:hAnsi="仿宋" w:eastAsia="仿宋" w:cs="仿宋"/>
                <w:b/>
                <w:color w:val="000000"/>
                <w:highlight w:val="none"/>
              </w:rPr>
            </w:r>
            <w:r/>
          </w:p>
        </w:tc>
        <w:tc>
          <w:tcPr>
            <w:tcW w:w="2419" w:type="dxa"/>
            <w:vAlign w:val="center"/>
            <w:textDirection w:val="lrTb"/>
            <w:noWrap w:val="false"/>
          </w:tcPr>
          <w:p>
            <w:pPr>
              <w:pStyle w:val="631"/>
              <w:rPr>
                <w:rFonts w:hint="eastAsia" w:ascii="仿宋" w:hAnsi="仿宋" w:eastAsia="仿宋" w:cs="仿宋"/>
                <w:b/>
                <w:color w:val="000000"/>
                <w:highlight w:val="none"/>
              </w:rPr>
            </w:pPr>
            <w:r>
              <w:rPr>
                <w:rFonts w:hint="eastAsia" w:ascii="仿宋" w:hAnsi="仿宋" w:eastAsia="仿宋" w:cs="仿宋"/>
                <w:b/>
                <w:color w:val="000000"/>
                <w:highlight w:val="none"/>
              </w:rPr>
            </w:r>
            <w:r/>
          </w:p>
        </w:tc>
        <w:tc>
          <w:tcPr>
            <w:tcW w:w="2203" w:type="dxa"/>
            <w:vAlign w:val="center"/>
            <w:textDirection w:val="lrTb"/>
            <w:noWrap w:val="false"/>
          </w:tcPr>
          <w:p>
            <w:pPr>
              <w:pStyle w:val="631"/>
              <w:rPr>
                <w:rFonts w:hint="eastAsia" w:ascii="仿宋" w:hAnsi="仿宋" w:eastAsia="仿宋" w:cs="仿宋"/>
                <w:b/>
                <w:color w:val="000000"/>
                <w:highlight w:val="none"/>
              </w:rPr>
            </w:pPr>
            <w:r>
              <w:rPr>
                <w:rFonts w:hint="eastAsia" w:ascii="仿宋" w:hAnsi="仿宋" w:eastAsia="仿宋" w:cs="仿宋"/>
                <w:b/>
                <w:color w:val="000000"/>
                <w:highlight w:val="none"/>
              </w:rPr>
              <w:t xml:space="preserve">联系人</w:t>
            </w:r>
            <w:r>
              <w:rPr>
                <w:rFonts w:hint="eastAsia" w:ascii="仿宋" w:hAnsi="仿宋" w:eastAsia="仿宋" w:cs="仿宋"/>
                <w:b/>
                <w:color w:val="000000"/>
                <w:highlight w:val="none"/>
              </w:rPr>
            </w:r>
            <w:r/>
          </w:p>
        </w:tc>
        <w:tc>
          <w:tcPr>
            <w:tcW w:w="2698" w:type="dxa"/>
            <w:vAlign w:val="center"/>
            <w:textDirection w:val="lrTb"/>
            <w:noWrap w:val="false"/>
          </w:tcPr>
          <w:p>
            <w:pPr>
              <w:pStyle w:val="631"/>
              <w:rPr>
                <w:rFonts w:hint="eastAsia" w:ascii="仿宋" w:hAnsi="仿宋" w:eastAsia="仿宋" w:cs="仿宋"/>
                <w:b/>
                <w:color w:val="000000"/>
                <w:highlight w:val="none"/>
              </w:rPr>
            </w:pPr>
            <w:r>
              <w:rPr>
                <w:rFonts w:hint="eastAsia" w:ascii="仿宋" w:hAnsi="仿宋" w:eastAsia="仿宋" w:cs="仿宋"/>
                <w:b/>
                <w:color w:val="000000"/>
                <w:highlight w:val="none"/>
              </w:rPr>
            </w:r>
            <w:r/>
          </w:p>
        </w:tc>
      </w:tr>
      <w:tr>
        <w:trPr>
          <w:trHeight w:val="554"/>
        </w:trPr>
        <w:tc>
          <w:tcPr>
            <w:tcW w:w="2142" w:type="dxa"/>
            <w:vAlign w:val="center"/>
            <w:textDirection w:val="lrTb"/>
            <w:noWrap w:val="false"/>
          </w:tcPr>
          <w:p>
            <w:pPr>
              <w:pStyle w:val="631"/>
              <w:rPr>
                <w:rFonts w:hint="eastAsia" w:ascii="仿宋" w:hAnsi="仿宋" w:eastAsia="仿宋" w:cs="仿宋"/>
                <w:b/>
                <w:color w:val="000000"/>
                <w:highlight w:val="none"/>
              </w:rPr>
            </w:pPr>
            <w:r>
              <w:rPr>
                <w:rFonts w:hint="eastAsia" w:ascii="仿宋" w:hAnsi="仿宋" w:eastAsia="仿宋" w:cs="仿宋"/>
                <w:b/>
                <w:color w:val="000000"/>
                <w:highlight w:val="none"/>
              </w:rPr>
              <w:t xml:space="preserve">联系地址</w:t>
            </w:r>
            <w:r>
              <w:rPr>
                <w:rFonts w:hint="eastAsia" w:ascii="仿宋" w:hAnsi="仿宋" w:eastAsia="仿宋" w:cs="仿宋"/>
                <w:b/>
                <w:color w:val="000000"/>
                <w:highlight w:val="none"/>
              </w:rPr>
            </w:r>
            <w:r/>
          </w:p>
        </w:tc>
        <w:tc>
          <w:tcPr>
            <w:tcW w:w="2419" w:type="dxa"/>
            <w:vAlign w:val="center"/>
            <w:textDirection w:val="lrTb"/>
            <w:noWrap w:val="false"/>
          </w:tcPr>
          <w:p>
            <w:pPr>
              <w:pStyle w:val="631"/>
              <w:rPr>
                <w:rFonts w:hint="eastAsia" w:ascii="仿宋" w:hAnsi="仿宋" w:eastAsia="仿宋" w:cs="仿宋"/>
                <w:b/>
                <w:color w:val="000000"/>
                <w:highlight w:val="none"/>
              </w:rPr>
            </w:pPr>
            <w:r>
              <w:rPr>
                <w:rFonts w:hint="eastAsia" w:ascii="仿宋" w:hAnsi="仿宋" w:eastAsia="仿宋" w:cs="仿宋"/>
                <w:b/>
                <w:color w:val="000000"/>
                <w:highlight w:val="none"/>
              </w:rPr>
            </w:r>
            <w:r/>
          </w:p>
        </w:tc>
        <w:tc>
          <w:tcPr>
            <w:tcW w:w="2203" w:type="dxa"/>
            <w:vAlign w:val="center"/>
            <w:textDirection w:val="lrTb"/>
            <w:noWrap w:val="false"/>
          </w:tcPr>
          <w:p>
            <w:pPr>
              <w:pStyle w:val="631"/>
              <w:rPr>
                <w:rFonts w:hint="eastAsia" w:ascii="仿宋" w:hAnsi="仿宋" w:eastAsia="仿宋" w:cs="仿宋"/>
                <w:b/>
                <w:color w:val="000000"/>
                <w:highlight w:val="none"/>
              </w:rPr>
            </w:pPr>
            <w:r>
              <w:rPr>
                <w:rFonts w:hint="eastAsia" w:ascii="仿宋" w:hAnsi="仿宋" w:eastAsia="仿宋" w:cs="仿宋"/>
                <w:b/>
                <w:color w:val="000000"/>
                <w:highlight w:val="none"/>
              </w:rPr>
              <w:t xml:space="preserve">联系电话</w:t>
            </w:r>
            <w:r>
              <w:rPr>
                <w:rFonts w:hint="eastAsia" w:ascii="仿宋" w:hAnsi="仿宋" w:eastAsia="仿宋" w:cs="仿宋"/>
                <w:b/>
                <w:color w:val="000000"/>
                <w:highlight w:val="none"/>
              </w:rPr>
            </w:r>
            <w:r/>
          </w:p>
        </w:tc>
        <w:tc>
          <w:tcPr>
            <w:tcW w:w="2698" w:type="dxa"/>
            <w:vAlign w:val="center"/>
            <w:textDirection w:val="lrTb"/>
            <w:noWrap w:val="false"/>
          </w:tcPr>
          <w:p>
            <w:pPr>
              <w:pStyle w:val="631"/>
              <w:rPr>
                <w:rFonts w:hint="eastAsia" w:ascii="仿宋" w:hAnsi="仿宋" w:eastAsia="仿宋" w:cs="仿宋"/>
                <w:b/>
                <w:color w:val="000000"/>
                <w:highlight w:val="none"/>
              </w:rPr>
            </w:pPr>
            <w:r>
              <w:rPr>
                <w:rFonts w:hint="eastAsia" w:ascii="仿宋" w:hAnsi="仿宋" w:eastAsia="仿宋" w:cs="仿宋"/>
                <w:b/>
                <w:color w:val="000000"/>
                <w:highlight w:val="none"/>
              </w:rPr>
            </w:r>
            <w:r/>
          </w:p>
        </w:tc>
      </w:tr>
      <w:tr>
        <w:trPr>
          <w:trHeight w:val="1343"/>
        </w:trPr>
        <w:tc>
          <w:tcPr>
            <w:tcW w:w="2142" w:type="dxa"/>
            <w:vAlign w:val="center"/>
            <w:textDirection w:val="lrTb"/>
            <w:noWrap w:val="false"/>
          </w:tcPr>
          <w:p>
            <w:pPr>
              <w:pStyle w:val="631"/>
              <w:spacing w:line="360" w:lineRule="auto"/>
              <w:rPr>
                <w:rFonts w:hint="eastAsia" w:ascii="仿宋" w:hAnsi="仿宋" w:eastAsia="仿宋" w:cs="仿宋"/>
                <w:b/>
                <w:color w:val="000000"/>
                <w:highlight w:val="none"/>
              </w:rPr>
            </w:pPr>
            <w:r>
              <w:rPr>
                <w:rFonts w:hint="eastAsia" w:ascii="仿宋" w:hAnsi="仿宋" w:eastAsia="仿宋" w:cs="仿宋"/>
                <w:b/>
                <w:color w:val="000000"/>
                <w:highlight w:val="none"/>
              </w:rPr>
              <w:t xml:space="preserve">诚信档案记录情况</w:t>
            </w:r>
            <w:r>
              <w:rPr>
                <w:rFonts w:hint="eastAsia" w:ascii="仿宋" w:hAnsi="仿宋" w:eastAsia="仿宋" w:cs="仿宋"/>
                <w:b/>
                <w:color w:val="000000"/>
                <w:highlight w:val="none"/>
              </w:rPr>
            </w:r>
            <w:r/>
          </w:p>
        </w:tc>
        <w:tc>
          <w:tcPr>
            <w:gridSpan w:val="3"/>
            <w:tcW w:w="7320" w:type="dxa"/>
            <w:vAlign w:val="center"/>
            <w:textDirection w:val="lrTb"/>
            <w:noWrap w:val="false"/>
          </w:tcPr>
          <w:p>
            <w:pPr>
              <w:pStyle w:val="631"/>
              <w:spacing w:line="360" w:lineRule="auto"/>
              <w:rPr>
                <w:rFonts w:hint="eastAsia" w:ascii="仿宋" w:hAnsi="仿宋" w:eastAsia="仿宋" w:cs="仿宋"/>
                <w:b/>
                <w:color w:val="000000"/>
                <w:highlight w:val="none"/>
              </w:rPr>
            </w:pPr>
            <w:r>
              <w:rPr>
                <w:rFonts w:hint="eastAsia" w:ascii="仿宋" w:hAnsi="仿宋" w:eastAsia="仿宋" w:cs="仿宋"/>
                <w:b/>
                <w:color w:val="000000"/>
                <w:highlight w:val="none"/>
              </w:rPr>
            </w:r>
            <w:r/>
          </w:p>
        </w:tc>
      </w:tr>
      <w:tr>
        <w:trPr>
          <w:trHeight w:val="8733"/>
        </w:trPr>
        <w:tc>
          <w:tcPr>
            <w:tcW w:w="2142" w:type="dxa"/>
            <w:vAlign w:val="center"/>
            <w:textDirection w:val="lrTb"/>
            <w:noWrap w:val="false"/>
          </w:tcPr>
          <w:p>
            <w:pPr>
              <w:pStyle w:val="631"/>
              <w:spacing w:line="360" w:lineRule="auto"/>
              <w:rPr>
                <w:rFonts w:hint="eastAsia" w:ascii="仿宋" w:hAnsi="仿宋" w:eastAsia="仿宋" w:cs="仿宋"/>
                <w:color w:val="000000"/>
                <w:highlight w:val="none"/>
              </w:rPr>
            </w:pPr>
            <w:r>
              <w:rPr>
                <w:rFonts w:hint="eastAsia" w:ascii="仿宋" w:hAnsi="仿宋" w:eastAsia="仿宋" w:cs="仿宋"/>
                <w:b/>
                <w:bCs/>
                <w:color w:val="000000"/>
                <w:sz w:val="17"/>
                <w:highlight w:val="none"/>
              </w:rPr>
              <w:t xml:space="preserve">信用承诺</w:t>
            </w:r>
            <w:r>
              <w:rPr>
                <w:rFonts w:hint="eastAsia" w:ascii="仿宋" w:hAnsi="仿宋" w:eastAsia="仿宋" w:cs="仿宋"/>
                <w:color w:val="000000"/>
                <w:highlight w:val="none"/>
              </w:rPr>
            </w:r>
            <w:r/>
          </w:p>
        </w:tc>
        <w:tc>
          <w:tcPr>
            <w:gridSpan w:val="3"/>
            <w:tcW w:w="7320" w:type="dxa"/>
            <w:vAlign w:val="top"/>
            <w:textDirection w:val="lrTb"/>
            <w:noWrap w:val="false"/>
          </w:tcPr>
          <w:p>
            <w:pPr>
              <w:pStyle w:val="631"/>
              <w:spacing w:line="360" w:lineRule="auto"/>
              <w:rPr>
                <w:rFonts w:hint="eastAsia" w:ascii="仿宋" w:hAnsi="仿宋" w:eastAsia="仿宋" w:cs="仿宋"/>
                <w:color w:val="000000"/>
                <w:sz w:val="19"/>
                <w:szCs w:val="19"/>
                <w:highlight w:val="none"/>
              </w:rPr>
            </w:pPr>
            <w:r>
              <w:rPr>
                <w:rFonts w:hint="eastAsia" w:ascii="仿宋" w:hAnsi="仿宋" w:eastAsia="仿宋" w:cs="仿宋"/>
                <w:color w:val="000000"/>
                <w:sz w:val="19"/>
                <w:szCs w:val="19"/>
                <w:highlight w:val="none"/>
              </w:rPr>
              <w:t xml:space="preserve">我公司自愿参加贵中心（公司）组织的本次政府采购活动，严格遵守《中华人民共和国政府采购法》及相关</w:t>
            </w:r>
            <w:r>
              <w:rPr>
                <w:rFonts w:hint="eastAsia" w:ascii="仿宋" w:hAnsi="仿宋" w:eastAsia="仿宋" w:cs="仿宋"/>
                <w:color w:val="000000"/>
                <w:sz w:val="19"/>
                <w:szCs w:val="19"/>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hint="eastAsia" w:ascii="仿宋" w:hAnsi="仿宋" w:eastAsia="仿宋" w:cs="仿宋"/>
                <w:color w:val="000000"/>
                <w:sz w:val="19"/>
                <w:szCs w:val="19"/>
                <w:highlight w:val="none"/>
              </w:rPr>
            </w:r>
            <w:r/>
          </w:p>
          <w:p>
            <w:pPr>
              <w:pStyle w:val="631"/>
              <w:spacing w:line="360" w:lineRule="auto"/>
              <w:rPr>
                <w:rFonts w:hint="eastAsia" w:ascii="仿宋" w:hAnsi="仿宋" w:eastAsia="仿宋" w:cs="仿宋"/>
                <w:color w:val="000000"/>
                <w:highlight w:val="none"/>
              </w:rPr>
            </w:pPr>
            <w:r>
              <w:rPr>
                <w:rFonts w:hint="eastAsia" w:ascii="仿宋" w:hAnsi="仿宋" w:eastAsia="仿宋" w:cs="仿宋"/>
                <w:color w:val="000000"/>
                <w:sz w:val="19"/>
                <w:szCs w:val="19"/>
                <w:highlight w:val="none"/>
              </w:rPr>
              <w:br w:type="textWrapping" w:clear="all"/>
            </w:r>
            <w:r>
              <w:rPr>
                <w:rFonts w:hint="eastAsia" w:ascii="仿宋" w:hAnsi="仿宋" w:eastAsia="仿宋" w:cs="仿宋"/>
                <w:color w:val="000000"/>
                <w:sz w:val="19"/>
                <w:szCs w:val="19"/>
                <w:highlight w:val="none"/>
              </w:rPr>
              <w:br w:type="textWrapping" w:clear="all"/>
            </w:r>
            <w:r>
              <w:rPr>
                <w:rFonts w:hint="eastAsia" w:ascii="仿宋" w:hAnsi="仿宋" w:eastAsia="仿宋" w:cs="仿宋"/>
                <w:color w:val="000000"/>
                <w:sz w:val="19"/>
                <w:szCs w:val="19"/>
                <w:highlight w:val="none"/>
              </w:rPr>
              <w:br w:type="textWrapping" w:clear="all"/>
            </w:r>
            <w:r>
              <w:rPr>
                <w:rFonts w:hint="eastAsia" w:ascii="仿宋" w:hAnsi="仿宋" w:eastAsia="仿宋" w:cs="仿宋"/>
                <w:color w:val="000000"/>
                <w:sz w:val="19"/>
                <w:szCs w:val="19"/>
                <w:highlight w:val="none"/>
              </w:rPr>
              <w:t xml:space="preserve">                                                供应商名称（盖章）：</w:t>
            </w:r>
            <w:r>
              <w:rPr>
                <w:rFonts w:hint="eastAsia" w:ascii="仿宋" w:hAnsi="仿宋" w:eastAsia="仿宋" w:cs="仿宋"/>
                <w:color w:val="000000"/>
                <w:sz w:val="19"/>
                <w:szCs w:val="19"/>
                <w:highlight w:val="none"/>
              </w:rPr>
              <w:br w:type="textWrapping" w:clear="all"/>
            </w:r>
            <w:r>
              <w:rPr>
                <w:rFonts w:hint="eastAsia" w:ascii="仿宋" w:hAnsi="仿宋" w:eastAsia="仿宋" w:cs="仿宋"/>
                <w:color w:val="000000"/>
                <w:sz w:val="19"/>
                <w:szCs w:val="19"/>
                <w:highlight w:val="none"/>
              </w:rPr>
              <w:br w:type="textWrapping" w:clear="all"/>
            </w:r>
            <w:r>
              <w:rPr>
                <w:rFonts w:hint="eastAsia" w:ascii="仿宋" w:hAnsi="仿宋" w:eastAsia="仿宋" w:cs="仿宋"/>
                <w:color w:val="000000"/>
                <w:sz w:val="19"/>
                <w:szCs w:val="19"/>
                <w:highlight w:val="none"/>
              </w:rPr>
              <w:t xml:space="preserve">                                                法定代表人（签字）：</w:t>
            </w:r>
            <w:r>
              <w:rPr>
                <w:rFonts w:hint="eastAsia" w:ascii="仿宋" w:hAnsi="仿宋" w:eastAsia="仿宋" w:cs="仿宋"/>
                <w:color w:val="000000"/>
                <w:sz w:val="19"/>
                <w:szCs w:val="19"/>
                <w:highlight w:val="none"/>
              </w:rPr>
              <w:br w:type="textWrapping" w:clear="all"/>
            </w:r>
            <w:r>
              <w:rPr>
                <w:rFonts w:hint="eastAsia" w:ascii="仿宋" w:hAnsi="仿宋" w:eastAsia="仿宋" w:cs="仿宋"/>
                <w:color w:val="000000"/>
                <w:sz w:val="19"/>
                <w:szCs w:val="19"/>
                <w:highlight w:val="none"/>
              </w:rPr>
              <w:br w:type="textWrapping" w:clear="all"/>
            </w:r>
            <w:r>
              <w:rPr>
                <w:rFonts w:hint="eastAsia" w:ascii="仿宋" w:hAnsi="仿宋" w:eastAsia="仿宋" w:cs="仿宋"/>
                <w:color w:val="000000"/>
                <w:sz w:val="19"/>
                <w:szCs w:val="19"/>
                <w:highlight w:val="none"/>
              </w:rPr>
              <w:t xml:space="preserve">                                                二〇    年  月    日</w:t>
            </w:r>
            <w:r>
              <w:rPr>
                <w:rFonts w:hint="eastAsia" w:ascii="仿宋" w:hAnsi="仿宋" w:eastAsia="仿宋" w:cs="仿宋"/>
                <w:color w:val="000000"/>
                <w:highlight w:val="none"/>
              </w:rPr>
            </w:r>
            <w:r/>
          </w:p>
        </w:tc>
      </w:tr>
    </w:tbl>
    <w:p>
      <w:pPr>
        <w:pStyle w:val="807"/>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说明：供应商需每次参加政府采购活动时，在采购文件发布之日起至递交投标（响应）文件截止日前，应先登录“信用南京”在线打印其“南京市政府采购供应商信用记录表”，经法定代表人签名盖章后作为投标（响应）文件的组成部分提交给采购代理机构或采购人。</w:t>
      </w:r>
      <w:r>
        <w:rPr>
          <w:rFonts w:hint="eastAsia" w:ascii="仿宋" w:hAnsi="仿宋" w:eastAsia="仿宋" w:cs="仿宋"/>
          <w:b/>
          <w:color w:val="000000"/>
          <w:sz w:val="21"/>
          <w:szCs w:val="21"/>
          <w:highlight w:val="none"/>
        </w:rPr>
      </w:r>
      <w:r/>
    </w:p>
    <w:p>
      <w:pPr>
        <w:pStyle w:val="807"/>
        <w:rPr>
          <w:rFonts w:hint="eastAsia" w:ascii="仿宋" w:hAnsi="仿宋" w:eastAsia="仿宋" w:cs="仿宋"/>
          <w:bCs/>
          <w:color w:val="000000"/>
          <w:highlight w:val="none"/>
        </w:rPr>
      </w:pPr>
      <w:r>
        <w:rPr>
          <w:rFonts w:hint="eastAsia" w:ascii="仿宋" w:hAnsi="仿宋" w:eastAsia="仿宋" w:cs="仿宋"/>
          <w:b/>
          <w:color w:val="000000"/>
          <w:sz w:val="21"/>
          <w:szCs w:val="21"/>
          <w:highlight w:val="none"/>
        </w:rPr>
        <w:t xml:space="preserve">附件六：承诺书</w:t>
      </w:r>
      <w:r>
        <w:rPr>
          <w:rFonts w:hint="eastAsia" w:ascii="仿宋" w:hAnsi="仿宋" w:eastAsia="仿宋" w:cs="仿宋"/>
          <w:bCs/>
          <w:color w:val="000000"/>
          <w:highlight w:val="none"/>
        </w:rPr>
      </w:r>
      <w:r/>
    </w:p>
    <w:p>
      <w:pPr>
        <w:pStyle w:val="631"/>
        <w:jc w:val="center"/>
        <w:rPr>
          <w:rFonts w:hint="eastAsia" w:ascii="仿宋" w:hAnsi="仿宋" w:eastAsia="仿宋" w:cs="仿宋"/>
          <w:bCs/>
          <w:color w:val="000000"/>
          <w:sz w:val="24"/>
          <w:highlight w:val="none"/>
        </w:rPr>
      </w:pPr>
      <w:r>
        <w:rPr>
          <w:rFonts w:hint="eastAsia" w:ascii="仿宋" w:hAnsi="仿宋" w:eastAsia="仿宋" w:cs="仿宋"/>
          <w:color w:val="000000"/>
          <w:sz w:val="28"/>
          <w:szCs w:val="28"/>
          <w:highlight w:val="none"/>
        </w:rPr>
        <w:t xml:space="preserve">承 诺 书</w:t>
      </w:r>
      <w:r>
        <w:rPr>
          <w:rFonts w:hint="eastAsia" w:ascii="仿宋" w:hAnsi="仿宋" w:eastAsia="仿宋" w:cs="仿宋"/>
          <w:bCs/>
          <w:color w:val="000000"/>
          <w:sz w:val="24"/>
          <w:highlight w:val="none"/>
        </w:rPr>
      </w:r>
      <w:r/>
    </w:p>
    <w:p>
      <w:pPr>
        <w:pStyle w:val="631"/>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631"/>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致：</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rPr>
        <w:t xml:space="preserve">（采购人名称）</w:t>
      </w:r>
      <w:r>
        <w:rPr>
          <w:rFonts w:hint="eastAsia" w:ascii="仿宋" w:hAnsi="仿宋" w:eastAsia="仿宋" w:cs="仿宋"/>
          <w:bCs/>
          <w:color w:val="000000"/>
          <w:sz w:val="24"/>
          <w:highlight w:val="none"/>
        </w:rPr>
      </w:r>
      <w:r/>
    </w:p>
    <w:p>
      <w:pPr>
        <w:pStyle w:val="631"/>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    我公司积极响应</w:t>
      </w:r>
      <w:r>
        <w:rPr>
          <w:rFonts w:hint="eastAsia" w:ascii="仿宋" w:hAnsi="仿宋" w:eastAsia="仿宋" w:cs="仿宋"/>
          <w:bCs/>
          <w:color w:val="000000"/>
          <w:sz w:val="24"/>
          <w:highlight w:val="none"/>
          <w:lang w:eastAsia="zh-CN"/>
        </w:rPr>
        <w:t xml:space="preserve">招标文件</w:t>
      </w:r>
      <w:r>
        <w:rPr>
          <w:rFonts w:hint="eastAsia" w:ascii="仿宋" w:hAnsi="仿宋" w:eastAsia="仿宋" w:cs="仿宋"/>
          <w:bCs/>
          <w:color w:val="000000"/>
          <w:sz w:val="24"/>
          <w:highlight w:val="none"/>
        </w:rPr>
        <w:t xml:space="preserve">的资格要求，郑重承诺本公司保证不存在下述几种被拒绝参加本次采购活动的情形：</w:t>
      </w:r>
      <w:r>
        <w:rPr>
          <w:rFonts w:hint="eastAsia" w:ascii="仿宋" w:hAnsi="仿宋" w:eastAsia="仿宋" w:cs="仿宋"/>
          <w:bCs/>
          <w:color w:val="000000"/>
          <w:sz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（1）供应商单位负责人为同一人或者存在直接控股、管理关系的不同供应商，不得参加同一合同项下的采购活动；</w:t>
      </w:r>
      <w:r>
        <w:rPr>
          <w:rFonts w:hint="eastAsia" w:ascii="仿宋" w:hAnsi="仿宋" w:eastAsia="仿宋" w:cs="仿宋"/>
          <w:color w:val="000000"/>
          <w:sz w:val="24"/>
          <w:highlight w:val="none"/>
        </w:rPr>
      </w:r>
      <w:r/>
    </w:p>
    <w:p>
      <w:pPr>
        <w:pStyle w:val="63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（2）凡为采购项目提供整体设计、规范编制或者项目管理、监理、检测等服务的供应商，不得再参加本项目的采购活动；</w:t>
      </w:r>
      <w:r>
        <w:rPr>
          <w:rFonts w:hint="eastAsia" w:ascii="仿宋" w:hAnsi="仿宋" w:eastAsia="仿宋" w:cs="仿宋"/>
          <w:color w:val="000000"/>
          <w:sz w:val="24"/>
          <w:highlight w:val="none"/>
        </w:rPr>
      </w:r>
      <w:r/>
    </w:p>
    <w:p>
      <w:pPr>
        <w:pStyle w:val="631"/>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    （3）</w:t>
      </w:r>
      <w:r>
        <w:rPr>
          <w:rFonts w:hint="eastAsia" w:ascii="仿宋" w:hAnsi="仿宋" w:eastAsia="仿宋" w:cs="仿宋"/>
          <w:color w:val="000000"/>
          <w:sz w:val="24"/>
          <w:highlight w:val="none"/>
        </w:rPr>
        <w:t xml:space="preserve">拒绝列入失信被执行人、重大税收违法案件当事人名单、政府采购严重违法失信行为记录名单及《南京市政府采购供应商信用管理工作暂行办法》宁财规[2018]10号第十一条、十二条所列严重失信行为情形的供应商参加本项目的采购活动。</w:t>
      </w:r>
      <w:r>
        <w:rPr>
          <w:rFonts w:hint="eastAsia" w:ascii="仿宋" w:hAnsi="仿宋" w:eastAsia="仿宋" w:cs="仿宋"/>
          <w:color w:val="000000"/>
          <w:sz w:val="24"/>
          <w:highlight w:val="none"/>
        </w:rPr>
      </w:r>
      <w:r/>
    </w:p>
    <w:p>
      <w:pPr>
        <w:pStyle w:val="807"/>
        <w:rPr>
          <w:rFonts w:hint="eastAsia" w:ascii="仿宋" w:hAnsi="仿宋" w:eastAsia="仿宋" w:cs="仿宋"/>
          <w:color w:val="000000"/>
          <w:highlight w:val="none"/>
        </w:rPr>
      </w:pPr>
      <w:r>
        <w:rPr>
          <w:rFonts w:hint="eastAsia" w:ascii="仿宋" w:hAnsi="仿宋" w:eastAsia="仿宋" w:cs="仿宋"/>
          <w:color w:val="000000"/>
          <w:highlight w:val="none"/>
        </w:rPr>
        <w:t xml:space="preserve">    特此承诺！</w:t>
      </w:r>
      <w:r>
        <w:rPr>
          <w:rFonts w:hint="eastAsia" w:ascii="仿宋" w:hAnsi="仿宋" w:eastAsia="仿宋" w:cs="仿宋"/>
          <w:color w:val="000000"/>
          <w:highlight w:val="none"/>
        </w:rPr>
      </w:r>
      <w:r/>
    </w:p>
    <w:p>
      <w:pPr>
        <w:pStyle w:val="8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07"/>
        <w:rPr>
          <w:rFonts w:hint="eastAsia" w:ascii="仿宋" w:hAnsi="仿宋" w:eastAsia="仿宋" w:cs="仿宋"/>
          <w:color w:val="000000"/>
          <w:highlight w:val="none"/>
        </w:rPr>
      </w:pPr>
      <w:r>
        <w:rPr>
          <w:rFonts w:hint="eastAsia" w:ascii="仿宋" w:hAnsi="仿宋" w:eastAsia="仿宋" w:cs="仿宋"/>
          <w:color w:val="000000"/>
          <w:highlight w:val="none"/>
        </w:rPr>
        <w:t xml:space="preserve">                                                  承诺单位（盖章）：</w:t>
      </w:r>
      <w:r>
        <w:rPr>
          <w:rFonts w:hint="eastAsia" w:ascii="仿宋" w:hAnsi="仿宋" w:eastAsia="仿宋" w:cs="仿宋"/>
          <w:color w:val="000000"/>
          <w:highlight w:val="none"/>
        </w:rPr>
      </w:r>
      <w:r/>
    </w:p>
    <w:p>
      <w:pPr>
        <w:pStyle w:val="8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07"/>
        <w:rPr>
          <w:rFonts w:hint="eastAsia" w:ascii="仿宋" w:hAnsi="仿宋" w:eastAsia="仿宋" w:cs="仿宋"/>
          <w:color w:val="000000"/>
          <w:highlight w:val="none"/>
        </w:rPr>
      </w:pPr>
      <w:r>
        <w:rPr>
          <w:rFonts w:hint="eastAsia" w:ascii="仿宋" w:hAnsi="仿宋" w:eastAsia="仿宋" w:cs="仿宋"/>
          <w:color w:val="000000"/>
          <w:highlight w:val="none"/>
        </w:rPr>
        <w:t xml:space="preserve">                                                  承诺日期：</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年</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月</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日</w:t>
      </w:r>
      <w:r/>
    </w:p>
    <w:sectPr>
      <w:footerReference w:type="default" r:id="rId9"/>
      <w:footnotePr/>
      <w:endnotePr/>
      <w:type w:val="nextPage"/>
      <w:pgSz w:w="11906" w:h="16838" w:orient="portrait"/>
      <w:pgMar w:top="1134" w:right="1134" w:bottom="1134" w:left="1418" w:header="567"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Arial Unicode MS">
    <w:panose1 w:val="020B0604020202020204"/>
  </w:font>
  <w:font w:name="Symbol">
    <w:panose1 w:val="05050102010706020507"/>
  </w:font>
  <w:font w:name="Wingdings">
    <w:panose1 w:val="05000000000000000000"/>
  </w:font>
  <w:font w:name="华文细黑">
    <w:panose1 w:val="02010600040101010101"/>
  </w:font>
  <w:font w:name="KNLe">
    <w:panose1 w:val="020B050302020202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jc w:val="center"/>
      <w:tabs>
        <w:tab w:val="center" w:pos="4153" w:leader="none"/>
        <w:tab w:val="right" w:pos="8306" w:leader="none"/>
      </w:tabs>
    </w:pPr>
    <w:r>
      <w:rPr>
        <w:rFonts w:hint="eastAsia"/>
      </w:rPr>
      <w:t xml:space="preserve">第 </w:t>
    </w:r>
    <w:r>
      <w:fldChar w:fldCharType="begin"/>
    </w:r>
    <w:r>
      <w:instrText xml:space="preserve"> PAGE  \* MERGEFORMAT </w:instrText>
    </w:r>
    <w:r>
      <w:fldChar w:fldCharType="separate"/>
    </w:r>
    <w:r>
      <w:t xml:space="preserve">16</w:t>
    </w:r>
    <w:r>
      <w:fldChar w:fldCharType="end"/>
    </w:r>
    <w:r>
      <w:rPr>
        <w:rFonts w:hint="eastAsia"/>
      </w:rPr>
      <w:t xml:space="preserve"> 页 共 </w:t>
    </w:r>
    <w:r>
      <w:fldChar w:fldCharType="begin"/>
    </w:r>
    <w:r>
      <w:instrText xml:space="preserve"> NUMPAGES  \* MERGEFORMAT </w:instrText>
    </w:r>
    <w:r>
      <w:fldChar w:fldCharType="separate"/>
    </w:r>
    <w:r>
      <w:t xml:space="preserve">37</w:t>
    </w:r>
    <w:r>
      <w:fldChar w:fldCharType="end"/>
    </w:r>
    <w:r>
      <w:rPr>
        <w:rFonts w:hint="eastAsia"/>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656"/>
      <w:isLgl w:val="false"/>
      <w:suff w:val="tab"/>
      <w:lvlText w:val=""/>
      <w:lvlJc w:val="left"/>
      <w:pPr>
        <w:pStyle w:val="631"/>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632"/>
      <w:isLgl w:val="false"/>
      <w:suff w:val="nothing"/>
      <w:lvlText w:val="第%1章"/>
      <w:lvlJc w:val="left"/>
      <w:pPr>
        <w:pStyle w:val="631"/>
        <w:ind w:left="0" w:firstLine="0"/>
      </w:pPr>
    </w:lvl>
    <w:lvl w:ilvl="1">
      <w:start w:val="1"/>
      <w:numFmt w:val="decimal"/>
      <w:pStyle w:val="633"/>
      <w:isLgl w:val="false"/>
      <w:suff w:val="nothing"/>
      <w:lvlText w:val=""/>
      <w:lvlJc w:val="left"/>
      <w:pPr>
        <w:pStyle w:val="631"/>
        <w:ind w:left="0" w:firstLine="0"/>
      </w:pPr>
    </w:lvl>
    <w:lvl w:ilvl="2">
      <w:start w:val="1"/>
      <w:numFmt w:val="decimal"/>
      <w:pStyle w:val="634"/>
      <w:isLgl w:val="false"/>
      <w:suff w:val="nothing"/>
      <w:lvlText w:val=""/>
      <w:lvlJc w:val="left"/>
      <w:pPr>
        <w:pStyle w:val="631"/>
        <w:ind w:left="0" w:firstLine="0"/>
      </w:pPr>
    </w:lvl>
    <w:lvl w:ilvl="3">
      <w:start w:val="1"/>
      <w:numFmt w:val="decimal"/>
      <w:pStyle w:val="635"/>
      <w:isLgl w:val="false"/>
      <w:suff w:val="nothing"/>
      <w:lvlText w:val=""/>
      <w:lvlJc w:val="left"/>
      <w:pPr>
        <w:pStyle w:val="631"/>
        <w:ind w:left="0" w:firstLine="0"/>
      </w:pPr>
    </w:lvl>
    <w:lvl w:ilvl="4">
      <w:start w:val="1"/>
      <w:numFmt w:val="decimal"/>
      <w:pStyle w:val="636"/>
      <w:isLgl w:val="false"/>
      <w:suff w:val="nothing"/>
      <w:lvlText w:val=""/>
      <w:lvlJc w:val="left"/>
      <w:pPr>
        <w:pStyle w:val="631"/>
        <w:ind w:left="0" w:firstLine="0"/>
      </w:pPr>
    </w:lvl>
    <w:lvl w:ilvl="5">
      <w:start w:val="1"/>
      <w:numFmt w:val="decimal"/>
      <w:pStyle w:val="637"/>
      <w:isLgl w:val="false"/>
      <w:suff w:val="nothing"/>
      <w:lvlText w:val=""/>
      <w:lvlJc w:val="left"/>
      <w:pPr>
        <w:pStyle w:val="631"/>
        <w:ind w:left="0" w:firstLine="0"/>
      </w:pPr>
    </w:lvl>
    <w:lvl w:ilvl="6">
      <w:start w:val="1"/>
      <w:numFmt w:val="decimal"/>
      <w:pStyle w:val="638"/>
      <w:isLgl w:val="false"/>
      <w:suff w:val="nothing"/>
      <w:lvlText w:val=""/>
      <w:lvlJc w:val="left"/>
      <w:pPr>
        <w:pStyle w:val="631"/>
        <w:ind w:left="0" w:firstLine="0"/>
      </w:pPr>
    </w:lvl>
    <w:lvl w:ilvl="7">
      <w:start w:val="1"/>
      <w:numFmt w:val="decimal"/>
      <w:pStyle w:val="639"/>
      <w:isLgl w:val="false"/>
      <w:suff w:val="nothing"/>
      <w:lvlText w:val=""/>
      <w:lvlJc w:val="left"/>
      <w:pPr>
        <w:pStyle w:val="631"/>
        <w:ind w:left="0" w:firstLine="0"/>
      </w:pPr>
    </w:lvl>
    <w:lvl w:ilvl="8">
      <w:start w:val="1"/>
      <w:numFmt w:val="decimal"/>
      <w:pStyle w:val="640"/>
      <w:isLgl w:val="false"/>
      <w:suff w:val="nothing"/>
      <w:lvlText w:val=""/>
      <w:lvlJc w:val="left"/>
      <w:pPr>
        <w:pStyle w:val="631"/>
        <w:ind w:left="0" w:firstLine="0"/>
      </w:pPr>
    </w:lvl>
  </w:abstractNum>
  <w:abstractNum w:abstractNumId="3">
    <w:multiLevelType w:val="hybridMultilevel"/>
    <w:lvl w:ilvl="0">
      <w:start w:val="1"/>
      <w:numFmt w:val="japaneseCounting"/>
      <w:isLgl w:val="false"/>
      <w:suff w:val="tab"/>
      <w:lvlText w:val="%1、"/>
      <w:lvlJc w:val="left"/>
      <w:pPr>
        <w:pStyle w:val="631"/>
        <w:ind w:left="2280" w:hanging="720"/>
        <w:tabs>
          <w:tab w:val="num" w:pos="2280" w:leader="none"/>
        </w:tabs>
      </w:pPr>
      <w:rPr>
        <w:rFonts w:hint="eastAsia"/>
      </w:rPr>
    </w:lvl>
    <w:lvl w:ilvl="1">
      <w:start w:val="1"/>
      <w:numFmt w:val="lowerLetter"/>
      <w:isLgl w:val="false"/>
      <w:suff w:val="tab"/>
      <w:lvlText w:val="%2)"/>
      <w:lvlJc w:val="left"/>
      <w:pPr>
        <w:pStyle w:val="631"/>
        <w:ind w:left="2400" w:hanging="420"/>
        <w:tabs>
          <w:tab w:val="num" w:pos="2400" w:leader="none"/>
        </w:tabs>
      </w:pPr>
    </w:lvl>
    <w:lvl w:ilvl="2">
      <w:start w:val="1"/>
      <w:numFmt w:val="lowerRoman"/>
      <w:isLgl w:val="false"/>
      <w:suff w:val="tab"/>
      <w:lvlText w:val="%3."/>
      <w:lvlJc w:val="right"/>
      <w:pPr>
        <w:pStyle w:val="631"/>
        <w:ind w:left="2820" w:hanging="420"/>
        <w:tabs>
          <w:tab w:val="num" w:pos="2820" w:leader="none"/>
        </w:tabs>
      </w:pPr>
    </w:lvl>
    <w:lvl w:ilvl="3">
      <w:start w:val="1"/>
      <w:numFmt w:val="decimal"/>
      <w:isLgl w:val="false"/>
      <w:suff w:val="tab"/>
      <w:lvlText w:val="%4."/>
      <w:lvlJc w:val="left"/>
      <w:pPr>
        <w:pStyle w:val="631"/>
        <w:ind w:left="3240" w:hanging="420"/>
        <w:tabs>
          <w:tab w:val="num" w:pos="3240" w:leader="none"/>
        </w:tabs>
      </w:pPr>
    </w:lvl>
    <w:lvl w:ilvl="4">
      <w:start w:val="1"/>
      <w:numFmt w:val="lowerLetter"/>
      <w:isLgl w:val="false"/>
      <w:suff w:val="tab"/>
      <w:lvlText w:val="%5)"/>
      <w:lvlJc w:val="left"/>
      <w:pPr>
        <w:pStyle w:val="631"/>
        <w:ind w:left="3660" w:hanging="420"/>
        <w:tabs>
          <w:tab w:val="num" w:pos="3660" w:leader="none"/>
        </w:tabs>
      </w:pPr>
    </w:lvl>
    <w:lvl w:ilvl="5">
      <w:start w:val="1"/>
      <w:numFmt w:val="lowerRoman"/>
      <w:isLgl w:val="false"/>
      <w:suff w:val="tab"/>
      <w:lvlText w:val="%6."/>
      <w:lvlJc w:val="right"/>
      <w:pPr>
        <w:pStyle w:val="631"/>
        <w:ind w:left="4080" w:hanging="420"/>
        <w:tabs>
          <w:tab w:val="num" w:pos="4080" w:leader="none"/>
        </w:tabs>
      </w:pPr>
    </w:lvl>
    <w:lvl w:ilvl="6">
      <w:start w:val="1"/>
      <w:numFmt w:val="decimal"/>
      <w:isLgl w:val="false"/>
      <w:suff w:val="tab"/>
      <w:lvlText w:val="%7."/>
      <w:lvlJc w:val="left"/>
      <w:pPr>
        <w:pStyle w:val="631"/>
        <w:ind w:left="4500" w:hanging="420"/>
        <w:tabs>
          <w:tab w:val="num" w:pos="4500" w:leader="none"/>
        </w:tabs>
      </w:pPr>
    </w:lvl>
    <w:lvl w:ilvl="7">
      <w:start w:val="1"/>
      <w:numFmt w:val="lowerLetter"/>
      <w:isLgl w:val="false"/>
      <w:suff w:val="tab"/>
      <w:lvlText w:val="%8)"/>
      <w:lvlJc w:val="left"/>
      <w:pPr>
        <w:pStyle w:val="631"/>
        <w:ind w:left="4920" w:hanging="420"/>
        <w:tabs>
          <w:tab w:val="num" w:pos="4920" w:leader="none"/>
        </w:tabs>
      </w:pPr>
    </w:lvl>
    <w:lvl w:ilvl="8">
      <w:start w:val="1"/>
      <w:numFmt w:val="lowerRoman"/>
      <w:isLgl w:val="false"/>
      <w:suff w:val="tab"/>
      <w:lvlText w:val="%9."/>
      <w:lvlJc w:val="right"/>
      <w:pPr>
        <w:pStyle w:val="631"/>
        <w:ind w:left="5340" w:hanging="420"/>
        <w:tabs>
          <w:tab w:val="num" w:pos="5340" w:leader="none"/>
        </w:tabs>
      </w:pPr>
    </w:lvl>
  </w:abstractNum>
  <w:abstractNum w:abstractNumId="4">
    <w:multiLevelType w:val="hybridMultilevel"/>
    <w:lvl w:ilvl="0">
      <w:start w:val="1"/>
      <w:numFmt w:val="decimal"/>
      <w:isLgl w:val="false"/>
      <w:suff w:val="tab"/>
      <w:lvlText w:val="%1"/>
      <w:lvlJc w:val="left"/>
      <w:pPr>
        <w:pStyle w:val="631"/>
        <w:ind w:left="432" w:hanging="432"/>
        <w:tabs>
          <w:tab w:val="num" w:pos="432" w:leader="none"/>
        </w:tabs>
      </w:pPr>
    </w:lvl>
    <w:lvl w:ilvl="1">
      <w:start w:val="1"/>
      <w:numFmt w:val="decimal"/>
      <w:isLgl w:val="false"/>
      <w:suff w:val="tab"/>
      <w:lvlText w:val=""/>
      <w:lvlJc w:val="left"/>
      <w:pPr>
        <w:pStyle w:val="631"/>
        <w:tabs>
          <w:tab w:val="num" w:pos="360" w:leader="none"/>
        </w:tabs>
      </w:pPr>
    </w:lvl>
    <w:lvl w:ilvl="2">
      <w:start w:val="1"/>
      <w:numFmt w:val="decimal"/>
      <w:isLgl w:val="false"/>
      <w:suff w:val="tab"/>
      <w:lvlText w:val=""/>
      <w:lvlJc w:val="left"/>
      <w:pPr>
        <w:pStyle w:val="631"/>
        <w:tabs>
          <w:tab w:val="num" w:pos="360" w:leader="none"/>
        </w:tabs>
      </w:pPr>
    </w:lvl>
    <w:lvl w:ilvl="3">
      <w:start w:val="1"/>
      <w:numFmt w:val="decimal"/>
      <w:pStyle w:val="713"/>
      <w:isLgl w:val="false"/>
      <w:suff w:val="tab"/>
      <w:lvlText w:val=""/>
      <w:lvlJc w:val="left"/>
      <w:pPr>
        <w:pStyle w:val="631"/>
        <w:tabs>
          <w:tab w:val="num" w:pos="360" w:leader="none"/>
        </w:tabs>
      </w:pPr>
    </w:lvl>
    <w:lvl w:ilvl="4">
      <w:start w:val="1"/>
      <w:numFmt w:val="decimal"/>
      <w:isLgl w:val="false"/>
      <w:suff w:val="tab"/>
      <w:lvlText w:val=""/>
      <w:lvlJc w:val="left"/>
      <w:pPr>
        <w:pStyle w:val="631"/>
        <w:tabs>
          <w:tab w:val="num" w:pos="360" w:leader="none"/>
        </w:tabs>
      </w:pPr>
    </w:lvl>
    <w:lvl w:ilvl="5">
      <w:start w:val="1"/>
      <w:numFmt w:val="decimal"/>
      <w:isLgl w:val="false"/>
      <w:suff w:val="tab"/>
      <w:lvlText w:val=""/>
      <w:lvlJc w:val="left"/>
      <w:pPr>
        <w:pStyle w:val="631"/>
        <w:tabs>
          <w:tab w:val="num" w:pos="360" w:leader="none"/>
        </w:tabs>
      </w:pPr>
    </w:lvl>
    <w:lvl w:ilvl="6">
      <w:start w:val="1"/>
      <w:numFmt w:val="decimal"/>
      <w:isLgl w:val="false"/>
      <w:suff w:val="tab"/>
      <w:lvlText w:val=""/>
      <w:lvlJc w:val="left"/>
      <w:pPr>
        <w:pStyle w:val="631"/>
        <w:tabs>
          <w:tab w:val="num" w:pos="360" w:leader="none"/>
        </w:tabs>
      </w:pPr>
    </w:lvl>
    <w:lvl w:ilvl="7">
      <w:start w:val="1"/>
      <w:numFmt w:val="decimal"/>
      <w:isLgl w:val="false"/>
      <w:suff w:val="tab"/>
      <w:lvlText w:val=""/>
      <w:lvlJc w:val="left"/>
      <w:pPr>
        <w:pStyle w:val="631"/>
        <w:tabs>
          <w:tab w:val="num" w:pos="360" w:leader="none"/>
        </w:tabs>
      </w:pPr>
    </w:lvl>
    <w:lvl w:ilvl="8">
      <w:start w:val="1"/>
      <w:numFmt w:val="decimal"/>
      <w:isLgl w:val="false"/>
      <w:suff w:val="tab"/>
      <w:lvlText w:val=""/>
      <w:lvlJc w:val="left"/>
      <w:pPr>
        <w:pStyle w:val="631"/>
        <w:tabs>
          <w:tab w:val="num" w:pos="360" w:leader="none"/>
        </w:tabs>
      </w:pPr>
    </w:lvl>
  </w:abstractNum>
  <w:abstractNum w:abstractNumId="5">
    <w:multiLevelType w:val="hybridMultilevel"/>
    <w:lvl w:ilvl="0">
      <w:start w:val="1"/>
      <w:numFmt w:val="chineseCountingThousand"/>
      <w:pStyle w:val="800"/>
      <w:isLgl w:val="false"/>
      <w:suff w:val="tab"/>
      <w:lvlText w:val="%1"/>
      <w:lvlJc w:val="left"/>
      <w:pPr>
        <w:pStyle w:val="631"/>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631"/>
        <w:ind w:left="425" w:hanging="425"/>
      </w:pPr>
      <w:rPr>
        <w:rFonts w:hint="eastAsia" w:ascii="Arial Unicode MS" w:hAnsi="Arial Unicode MS" w:eastAsia="微软雅黑"/>
        <w:b/>
        <w:i w:val="0"/>
      </w:rPr>
    </w:lvl>
    <w:lvl w:ilvl="2">
      <w:start w:val="1"/>
      <w:numFmt w:val="decimal"/>
      <w:isLgl w:val="false"/>
      <w:suff w:val="tab"/>
      <w:lvlText w:val="%1.%2.%3"/>
      <w:lvlJc w:val="left"/>
      <w:pPr>
        <w:pStyle w:val="631"/>
        <w:ind w:left="425" w:hanging="425"/>
      </w:pPr>
      <w:rPr>
        <w:rFonts w:hint="eastAsia" w:ascii="Arial Unicode MS" w:hAnsi="Arial Unicode MS" w:eastAsia="微软雅黑"/>
        <w:b/>
        <w:i w:val="0"/>
      </w:rPr>
    </w:lvl>
    <w:lvl w:ilvl="3">
      <w:start w:val="1"/>
      <w:numFmt w:val="decimal"/>
      <w:isLgl w:val="false"/>
      <w:suff w:val="tab"/>
      <w:lvlText w:val="%1.%2.%3.%4"/>
      <w:lvlJc w:val="left"/>
      <w:pPr>
        <w:pStyle w:val="631"/>
        <w:ind w:left="425" w:hanging="425"/>
      </w:pPr>
      <w:rPr>
        <w:rFonts w:hint="eastAsia" w:ascii="Arial Unicode MS" w:hAnsi="Arial Unicode MS" w:eastAsia="微软雅黑"/>
        <w:b/>
        <w:i w:val="0"/>
      </w:rPr>
    </w:lvl>
    <w:lvl w:ilvl="4">
      <w:start w:val="1"/>
      <w:numFmt w:val="decimal"/>
      <w:isLgl w:val="false"/>
      <w:suff w:val="tab"/>
      <w:lvlText w:val="%1.%2.%3.%4.%5"/>
      <w:lvlJc w:val="left"/>
      <w:pPr>
        <w:pStyle w:val="631"/>
        <w:ind w:left="425" w:hanging="425"/>
      </w:pPr>
      <w:rPr>
        <w:rFonts w:hint="eastAsia" w:ascii="Arial Unicode MS" w:hAnsi="Arial Unicode MS" w:eastAsia="微软雅黑"/>
        <w:b/>
        <w:i w:val="0"/>
      </w:rPr>
    </w:lvl>
    <w:lvl w:ilvl="5">
      <w:start w:val="1"/>
      <w:numFmt w:val="decimal"/>
      <w:isLgl w:val="false"/>
      <w:suff w:val="tab"/>
      <w:lvlText w:val="%1.%2.%3.%4.%5.%6"/>
      <w:lvlJc w:val="left"/>
      <w:pPr>
        <w:pStyle w:val="631"/>
        <w:ind w:left="425" w:hanging="425"/>
      </w:pPr>
      <w:rPr>
        <w:rFonts w:hint="eastAsia"/>
      </w:rPr>
    </w:lvl>
    <w:lvl w:ilvl="6">
      <w:start w:val="1"/>
      <w:numFmt w:val="decimal"/>
      <w:isLgl w:val="false"/>
      <w:suff w:val="tab"/>
      <w:lvlText w:val="%1.%2.%3.%4.%5.%6.%7"/>
      <w:lvlJc w:val="left"/>
      <w:pPr>
        <w:pStyle w:val="631"/>
        <w:ind w:left="425" w:hanging="425"/>
      </w:pPr>
      <w:rPr>
        <w:rFonts w:hint="eastAsia"/>
      </w:rPr>
    </w:lvl>
    <w:lvl w:ilvl="7">
      <w:start w:val="1"/>
      <w:numFmt w:val="decimal"/>
      <w:isLgl w:val="false"/>
      <w:suff w:val="tab"/>
      <w:lvlText w:val="%1.%2.%3.%4.%5.%6.%7.%8"/>
      <w:lvlJc w:val="left"/>
      <w:pPr>
        <w:pStyle w:val="631"/>
        <w:ind w:left="425" w:hanging="425"/>
      </w:pPr>
      <w:rPr>
        <w:rFonts w:hint="eastAsia"/>
      </w:rPr>
    </w:lvl>
    <w:lvl w:ilvl="8">
      <w:start w:val="1"/>
      <w:numFmt w:val="decimal"/>
      <w:isLgl w:val="false"/>
      <w:suff w:val="tab"/>
      <w:lvlText w:val="%1.%2.%3.%4.%5.%6.%7.%8.%9"/>
      <w:lvlJc w:val="left"/>
      <w:pPr>
        <w:pStyle w:val="631"/>
        <w:ind w:left="425" w:hanging="425"/>
      </w:pPr>
      <w:rPr>
        <w:rFonts w:hint="eastAsia"/>
      </w:rPr>
    </w:lvl>
  </w:abstractNum>
  <w:num w:numId="1">
    <w:abstractNumId w:val="2"/>
  </w:num>
  <w:num w:numId="2">
    <w:abstractNumId w:val="1"/>
  </w:num>
  <w:num w:numId="3">
    <w:abstractNumId w:val="4"/>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848"/>
    <w:uiPriority w:val="9"/>
    <w:rPr>
      <w:rFonts w:ascii="Arial" w:hAnsi="Arial" w:eastAsia="Arial" w:cs="Arial"/>
      <w:sz w:val="40"/>
      <w:szCs w:val="40"/>
    </w:rPr>
  </w:style>
  <w:style w:type="paragraph" w:styleId="14">
    <w:name w:val="Heading 2"/>
    <w:basedOn w:val="631"/>
    <w:next w:val="63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31"/>
    <w:next w:val="63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character" w:styleId="19">
    <w:name w:val="Heading 4 Char"/>
    <w:basedOn w:val="10"/>
    <w:link w:val="713"/>
    <w:uiPriority w:val="9"/>
    <w:rPr>
      <w:rFonts w:ascii="Arial" w:hAnsi="Arial" w:eastAsia="Arial" w:cs="Arial"/>
      <w:b/>
      <w:bCs/>
      <w:sz w:val="26"/>
      <w:szCs w:val="26"/>
    </w:rPr>
  </w:style>
  <w:style w:type="paragraph" w:styleId="20">
    <w:name w:val="Heading 5"/>
    <w:basedOn w:val="631"/>
    <w:next w:val="63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1"/>
    <w:next w:val="63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1"/>
    <w:next w:val="63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1"/>
    <w:next w:val="63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1"/>
    <w:next w:val="63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31"/>
    <w:next w:val="63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1"/>
    <w:next w:val="63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1"/>
    <w:next w:val="631"/>
    <w:link w:val="38"/>
    <w:uiPriority w:val="29"/>
    <w:qFormat/>
    <w:pPr>
      <w:ind w:left="720" w:right="720"/>
    </w:pPr>
    <w:rPr>
      <w:i/>
    </w:rPr>
  </w:style>
  <w:style w:type="character" w:styleId="38">
    <w:name w:val="Quote Char"/>
    <w:link w:val="37"/>
    <w:uiPriority w:val="29"/>
    <w:rPr>
      <w:i/>
    </w:rPr>
  </w:style>
  <w:style w:type="paragraph" w:styleId="39">
    <w:name w:val="Intense Quote"/>
    <w:basedOn w:val="631"/>
    <w:next w:val="63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1"/>
    <w:next w:val="63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1"/>
    <w:next w:val="631"/>
    <w:uiPriority w:val="39"/>
    <w:unhideWhenUsed/>
    <w:pPr>
      <w:ind w:left="0" w:right="0" w:firstLine="0"/>
      <w:spacing w:after="57"/>
    </w:pPr>
  </w:style>
  <w:style w:type="paragraph" w:styleId="181">
    <w:name w:val="toc 2"/>
    <w:basedOn w:val="631"/>
    <w:next w:val="631"/>
    <w:uiPriority w:val="39"/>
    <w:unhideWhenUsed/>
    <w:pPr>
      <w:ind w:left="283" w:right="0" w:firstLine="0"/>
      <w:spacing w:after="57"/>
    </w:pPr>
  </w:style>
  <w:style w:type="paragraph" w:styleId="182">
    <w:name w:val="toc 3"/>
    <w:basedOn w:val="631"/>
    <w:next w:val="631"/>
    <w:uiPriority w:val="39"/>
    <w:unhideWhenUsed/>
    <w:pPr>
      <w:ind w:left="567" w:right="0" w:firstLine="0"/>
      <w:spacing w:after="57"/>
    </w:pPr>
  </w:style>
  <w:style w:type="paragraph" w:styleId="183">
    <w:name w:val="toc 4"/>
    <w:basedOn w:val="631"/>
    <w:next w:val="631"/>
    <w:uiPriority w:val="39"/>
    <w:unhideWhenUsed/>
    <w:pPr>
      <w:ind w:left="850" w:right="0" w:firstLine="0"/>
      <w:spacing w:after="57"/>
    </w:pPr>
  </w:style>
  <w:style w:type="paragraph" w:styleId="184">
    <w:name w:val="toc 5"/>
    <w:basedOn w:val="631"/>
    <w:next w:val="631"/>
    <w:uiPriority w:val="39"/>
    <w:unhideWhenUsed/>
    <w:pPr>
      <w:ind w:left="1134" w:right="0" w:firstLine="0"/>
      <w:spacing w:after="57"/>
    </w:pPr>
  </w:style>
  <w:style w:type="paragraph" w:styleId="185">
    <w:name w:val="toc 6"/>
    <w:basedOn w:val="631"/>
    <w:next w:val="631"/>
    <w:uiPriority w:val="39"/>
    <w:unhideWhenUsed/>
    <w:pPr>
      <w:ind w:left="1417" w:right="0" w:firstLine="0"/>
      <w:spacing w:after="57"/>
    </w:pPr>
  </w:style>
  <w:style w:type="paragraph" w:styleId="186">
    <w:name w:val="toc 7"/>
    <w:basedOn w:val="631"/>
    <w:next w:val="631"/>
    <w:uiPriority w:val="39"/>
    <w:unhideWhenUsed/>
    <w:pPr>
      <w:ind w:left="1701" w:right="0" w:firstLine="0"/>
      <w:spacing w:after="57"/>
    </w:pPr>
  </w:style>
  <w:style w:type="paragraph" w:styleId="187">
    <w:name w:val="toc 8"/>
    <w:basedOn w:val="631"/>
    <w:next w:val="631"/>
    <w:uiPriority w:val="39"/>
    <w:unhideWhenUsed/>
    <w:pPr>
      <w:ind w:left="1984" w:right="0" w:firstLine="0"/>
      <w:spacing w:after="57"/>
    </w:pPr>
  </w:style>
  <w:style w:type="paragraph" w:styleId="188">
    <w:name w:val="toc 9"/>
    <w:basedOn w:val="631"/>
    <w:next w:val="63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1"/>
    <w:next w:val="631"/>
    <w:uiPriority w:val="99"/>
    <w:unhideWhenUsed/>
    <w:pPr>
      <w:spacing w:after="0" w:afterAutospacing="0"/>
    </w:pPr>
  </w:style>
  <w:style w:type="paragraph" w:styleId="631" w:default="1">
    <w:name w:val="Normal"/>
    <w:next w:val="631"/>
    <w:link w:val="631"/>
    <w:qFormat/>
    <w:pPr>
      <w:jc w:val="both"/>
      <w:widowControl w:val="off"/>
    </w:pPr>
    <w:rPr>
      <w:sz w:val="21"/>
      <w:szCs w:val="24"/>
      <w:lang w:val="en-US" w:eastAsia="zh-CN" w:bidi="ar-SA"/>
    </w:rPr>
  </w:style>
  <w:style w:type="paragraph" w:styleId="632">
    <w:name w:val="标题 1"/>
    <w:basedOn w:val="631"/>
    <w:next w:val="631"/>
    <w:link w:val="643"/>
    <w:uiPriority w:val="9"/>
    <w:qFormat/>
    <w:pPr>
      <w:numPr>
        <w:ilvl w:val="0"/>
        <w:numId w:val="1"/>
      </w:numPr>
      <w:jc w:val="center"/>
      <w:keepLines/>
      <w:keepNext/>
      <w:spacing w:before="340" w:after="330" w:line="578" w:lineRule="auto"/>
      <w:outlineLvl w:val="0"/>
    </w:pPr>
    <w:rPr>
      <w:rFonts w:ascii="宋体" w:hAnsi="宋体"/>
      <w:b/>
      <w:bCs/>
      <w:sz w:val="44"/>
    </w:rPr>
  </w:style>
  <w:style w:type="paragraph" w:styleId="633">
    <w:name w:val="标题 2"/>
    <w:basedOn w:val="631"/>
    <w:next w:val="631"/>
    <w:link w:val="644"/>
    <w:uiPriority w:val="99"/>
    <w:qFormat/>
    <w:pPr>
      <w:numPr>
        <w:ilvl w:val="1"/>
        <w:numId w:val="1"/>
      </w:numPr>
      <w:keepLines/>
      <w:keepNext/>
      <w:spacing w:before="260" w:after="260" w:line="416" w:lineRule="auto"/>
      <w:outlineLvl w:val="1"/>
    </w:pPr>
    <w:rPr>
      <w:rFonts w:ascii="Cambria" w:hAnsi="Cambria"/>
      <w:b/>
      <w:bCs/>
      <w:sz w:val="32"/>
      <w:szCs w:val="32"/>
    </w:rPr>
  </w:style>
  <w:style w:type="paragraph" w:styleId="634">
    <w:name w:val="标题 3"/>
    <w:basedOn w:val="631"/>
    <w:next w:val="631"/>
    <w:link w:val="645"/>
    <w:qFormat/>
    <w:pPr>
      <w:numPr>
        <w:ilvl w:val="2"/>
        <w:numId w:val="1"/>
      </w:numPr>
      <w:keepLines/>
      <w:keepNext/>
      <w:spacing w:before="260" w:after="260" w:line="416" w:lineRule="auto"/>
      <w:outlineLvl w:val="2"/>
    </w:pPr>
    <w:rPr>
      <w:b/>
      <w:bCs/>
      <w:sz w:val="32"/>
      <w:szCs w:val="32"/>
    </w:rPr>
  </w:style>
  <w:style w:type="paragraph" w:styleId="635">
    <w:name w:val="标题 4"/>
    <w:basedOn w:val="631"/>
    <w:next w:val="631"/>
    <w:link w:val="646"/>
    <w:qFormat/>
    <w:pPr>
      <w:numPr>
        <w:ilvl w:val="3"/>
        <w:numId w:val="1"/>
      </w:numPr>
      <w:keepLines/>
      <w:keepNext/>
      <w:spacing w:before="280" w:after="290" w:line="376" w:lineRule="auto"/>
      <w:outlineLvl w:val="3"/>
    </w:pPr>
    <w:rPr>
      <w:rFonts w:ascii="Cambria" w:hAnsi="Cambria"/>
      <w:b/>
      <w:bCs/>
      <w:sz w:val="28"/>
      <w:szCs w:val="28"/>
    </w:rPr>
  </w:style>
  <w:style w:type="paragraph" w:styleId="636">
    <w:name w:val="标题 5"/>
    <w:basedOn w:val="631"/>
    <w:next w:val="631"/>
    <w:link w:val="647"/>
    <w:qFormat/>
    <w:pPr>
      <w:numPr>
        <w:ilvl w:val="4"/>
        <w:numId w:val="1"/>
      </w:numPr>
      <w:keepLines/>
      <w:keepNext/>
      <w:spacing w:before="280" w:after="290" w:line="376" w:lineRule="auto"/>
      <w:outlineLvl w:val="4"/>
    </w:pPr>
    <w:rPr>
      <w:b/>
      <w:bCs/>
      <w:sz w:val="28"/>
      <w:szCs w:val="28"/>
    </w:rPr>
  </w:style>
  <w:style w:type="paragraph" w:styleId="637">
    <w:name w:val="标题 6"/>
    <w:basedOn w:val="631"/>
    <w:next w:val="631"/>
    <w:link w:val="648"/>
    <w:qFormat/>
    <w:pPr>
      <w:numPr>
        <w:ilvl w:val="5"/>
        <w:numId w:val="1"/>
      </w:numPr>
      <w:keepLines/>
      <w:keepNext/>
      <w:spacing w:before="240" w:after="64" w:line="320" w:lineRule="auto"/>
      <w:outlineLvl w:val="5"/>
    </w:pPr>
    <w:rPr>
      <w:rFonts w:ascii="Cambria" w:hAnsi="Cambria"/>
      <w:b/>
      <w:bCs/>
      <w:sz w:val="24"/>
    </w:rPr>
  </w:style>
  <w:style w:type="paragraph" w:styleId="638">
    <w:name w:val="标题 7"/>
    <w:basedOn w:val="631"/>
    <w:next w:val="631"/>
    <w:link w:val="649"/>
    <w:qFormat/>
    <w:pPr>
      <w:numPr>
        <w:ilvl w:val="6"/>
        <w:numId w:val="1"/>
      </w:numPr>
      <w:keepLines/>
      <w:keepNext/>
      <w:spacing w:before="240" w:after="64" w:line="320" w:lineRule="auto"/>
      <w:outlineLvl w:val="6"/>
    </w:pPr>
    <w:rPr>
      <w:b/>
      <w:bCs/>
      <w:sz w:val="24"/>
    </w:rPr>
  </w:style>
  <w:style w:type="paragraph" w:styleId="639">
    <w:name w:val="标题 8"/>
    <w:basedOn w:val="631"/>
    <w:next w:val="631"/>
    <w:link w:val="650"/>
    <w:qFormat/>
    <w:pPr>
      <w:numPr>
        <w:ilvl w:val="7"/>
        <w:numId w:val="1"/>
      </w:numPr>
      <w:keepLines/>
      <w:keepNext/>
      <w:spacing w:before="240" w:after="64" w:line="320" w:lineRule="auto"/>
      <w:outlineLvl w:val="7"/>
    </w:pPr>
    <w:rPr>
      <w:rFonts w:ascii="Cambria" w:hAnsi="Cambria"/>
      <w:sz w:val="24"/>
    </w:rPr>
  </w:style>
  <w:style w:type="paragraph" w:styleId="640">
    <w:name w:val="标题 9"/>
    <w:basedOn w:val="631"/>
    <w:next w:val="631"/>
    <w:link w:val="651"/>
    <w:qFormat/>
    <w:pPr>
      <w:numPr>
        <w:ilvl w:val="8"/>
        <w:numId w:val="1"/>
      </w:numPr>
      <w:keepLines/>
      <w:keepNext/>
      <w:spacing w:before="240" w:after="64" w:line="320" w:lineRule="auto"/>
      <w:outlineLvl w:val="8"/>
    </w:pPr>
    <w:rPr>
      <w:rFonts w:ascii="Cambria" w:hAnsi="Cambria"/>
      <w:szCs w:val="21"/>
    </w:rPr>
  </w:style>
  <w:style w:type="character" w:styleId="641">
    <w:name w:val="默认段落字体"/>
    <w:next w:val="641"/>
    <w:link w:val="631"/>
    <w:uiPriority w:val="1"/>
    <w:unhideWhenUsed/>
  </w:style>
  <w:style w:type="table" w:styleId="642">
    <w:name w:val="普通表格"/>
    <w:next w:val="642"/>
    <w:link w:val="63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643">
    <w:name w:val="标题 1 Char1"/>
    <w:next w:val="643"/>
    <w:link w:val="632"/>
    <w:uiPriority w:val="9"/>
    <w:qFormat/>
    <w:rPr>
      <w:rFonts w:ascii="宋体" w:hAnsi="宋体"/>
      <w:b/>
      <w:bCs/>
      <w:sz w:val="44"/>
      <w:szCs w:val="24"/>
    </w:rPr>
  </w:style>
  <w:style w:type="character" w:styleId="644">
    <w:name w:val="标题 2 Char"/>
    <w:next w:val="644"/>
    <w:link w:val="633"/>
    <w:uiPriority w:val="99"/>
    <w:qFormat/>
    <w:rPr>
      <w:rFonts w:ascii="Cambria" w:hAnsi="Cambria"/>
      <w:b/>
      <w:bCs/>
      <w:sz w:val="32"/>
      <w:szCs w:val="32"/>
    </w:rPr>
  </w:style>
  <w:style w:type="character" w:styleId="645">
    <w:name w:val="标题 3 Char"/>
    <w:next w:val="645"/>
    <w:link w:val="634"/>
    <w:qFormat/>
    <w:rPr>
      <w:b/>
      <w:bCs/>
      <w:sz w:val="32"/>
      <w:szCs w:val="32"/>
    </w:rPr>
  </w:style>
  <w:style w:type="character" w:styleId="646">
    <w:name w:val="标题 4 Char"/>
    <w:next w:val="646"/>
    <w:link w:val="635"/>
    <w:qFormat/>
    <w:rPr>
      <w:rFonts w:ascii="Cambria" w:hAnsi="Cambria" w:eastAsia="宋体" w:cs="Times New Roman"/>
      <w:b/>
      <w:bCs/>
      <w:sz w:val="28"/>
      <w:szCs w:val="28"/>
    </w:rPr>
  </w:style>
  <w:style w:type="character" w:styleId="647">
    <w:name w:val="标题 5 Char"/>
    <w:next w:val="647"/>
    <w:link w:val="636"/>
    <w:qFormat/>
    <w:rPr>
      <w:b/>
      <w:bCs/>
      <w:sz w:val="28"/>
      <w:szCs w:val="28"/>
    </w:rPr>
  </w:style>
  <w:style w:type="character" w:styleId="648">
    <w:name w:val="标题 6 Char"/>
    <w:next w:val="648"/>
    <w:link w:val="637"/>
    <w:qFormat/>
    <w:rPr>
      <w:rFonts w:ascii="Cambria" w:hAnsi="Cambria" w:eastAsia="宋体" w:cs="Times New Roman"/>
      <w:b/>
      <w:bCs/>
      <w:sz w:val="24"/>
      <w:szCs w:val="24"/>
    </w:rPr>
  </w:style>
  <w:style w:type="character" w:styleId="649">
    <w:name w:val="标题 7 Char"/>
    <w:next w:val="649"/>
    <w:link w:val="638"/>
    <w:qFormat/>
    <w:rPr>
      <w:b/>
      <w:bCs/>
      <w:sz w:val="24"/>
      <w:szCs w:val="24"/>
    </w:rPr>
  </w:style>
  <w:style w:type="character" w:styleId="650">
    <w:name w:val="标题 8 Char"/>
    <w:next w:val="650"/>
    <w:link w:val="639"/>
    <w:qFormat/>
    <w:rPr>
      <w:rFonts w:ascii="Cambria" w:hAnsi="Cambria" w:eastAsia="宋体" w:cs="Times New Roman"/>
      <w:sz w:val="24"/>
      <w:szCs w:val="24"/>
    </w:rPr>
  </w:style>
  <w:style w:type="character" w:styleId="651">
    <w:name w:val="标题 9 Char"/>
    <w:next w:val="651"/>
    <w:link w:val="640"/>
    <w:qFormat/>
    <w:rPr>
      <w:rFonts w:ascii="Cambria" w:hAnsi="Cambria" w:eastAsia="宋体" w:cs="Times New Roman"/>
      <w:sz w:val="21"/>
      <w:szCs w:val="21"/>
    </w:rPr>
  </w:style>
  <w:style w:type="paragraph" w:styleId="652">
    <w:name w:val="目录 7"/>
    <w:basedOn w:val="631"/>
    <w:next w:val="631"/>
    <w:link w:val="631"/>
    <w:uiPriority w:val="99"/>
    <w:unhideWhenUsed/>
    <w:qFormat/>
    <w:pPr>
      <w:ind w:left="2520"/>
    </w:pPr>
    <w:rPr>
      <w:rFonts w:ascii="Calibri" w:hAnsi="Calibri"/>
      <w:szCs w:val="22"/>
    </w:rPr>
  </w:style>
  <w:style w:type="paragraph" w:styleId="653">
    <w:name w:val="正文缩进"/>
    <w:basedOn w:val="631"/>
    <w:next w:val="653"/>
    <w:link w:val="654"/>
    <w:uiPriority w:val="99"/>
    <w:qFormat/>
    <w:pPr>
      <w:ind w:firstLine="420"/>
    </w:pPr>
    <w:rPr>
      <w:b/>
      <w:sz w:val="24"/>
      <w:szCs w:val="20"/>
    </w:rPr>
  </w:style>
  <w:style w:type="character" w:styleId="654">
    <w:name w:val="正文缩进 Char"/>
    <w:next w:val="654"/>
    <w:link w:val="653"/>
    <w:uiPriority w:val="99"/>
    <w:rPr>
      <w:b/>
      <w:sz w:val="24"/>
    </w:rPr>
  </w:style>
  <w:style w:type="paragraph" w:styleId="655">
    <w:name w:val="题注"/>
    <w:basedOn w:val="631"/>
    <w:next w:val="631"/>
    <w:link w:val="631"/>
    <w:qFormat/>
    <w:rPr>
      <w:rFonts w:ascii="Cambria" w:hAnsi="Cambria" w:eastAsia="黑体"/>
      <w:sz w:val="20"/>
      <w:szCs w:val="22"/>
    </w:rPr>
  </w:style>
  <w:style w:type="paragraph" w:styleId="656">
    <w:name w:val="列表项目符号"/>
    <w:basedOn w:val="631"/>
    <w:next w:val="656"/>
    <w:link w:val="631"/>
    <w:pPr>
      <w:numPr>
        <w:ilvl w:val="0"/>
        <w:numId w:val="2"/>
      </w:numPr>
      <w:contextualSpacing/>
      <w:tabs>
        <w:tab w:val="left" w:pos="360" w:leader="none"/>
      </w:tabs>
    </w:pPr>
    <w:rPr>
      <w:rFonts w:ascii="Times New Roman" w:hAnsi="Times New Roman"/>
      <w:szCs w:val="20"/>
    </w:rPr>
  </w:style>
  <w:style w:type="paragraph" w:styleId="657">
    <w:name w:val="文档结构图"/>
    <w:basedOn w:val="631"/>
    <w:next w:val="657"/>
    <w:link w:val="658"/>
    <w:qFormat/>
    <w:rPr>
      <w:rFonts w:ascii="宋体"/>
      <w:sz w:val="18"/>
      <w:szCs w:val="18"/>
    </w:rPr>
  </w:style>
  <w:style w:type="character" w:styleId="658">
    <w:name w:val="文档结构图 Char"/>
    <w:next w:val="658"/>
    <w:link w:val="657"/>
    <w:qFormat/>
    <w:rPr>
      <w:rFonts w:ascii="宋体"/>
      <w:sz w:val="18"/>
      <w:szCs w:val="18"/>
    </w:rPr>
  </w:style>
  <w:style w:type="paragraph" w:styleId="659">
    <w:name w:val="批注文字"/>
    <w:basedOn w:val="631"/>
    <w:next w:val="659"/>
    <w:link w:val="660"/>
    <w:qFormat/>
    <w:pPr>
      <w:jc w:val="left"/>
    </w:pPr>
  </w:style>
  <w:style w:type="character" w:styleId="660">
    <w:name w:val="批注文字 Char"/>
    <w:next w:val="660"/>
    <w:link w:val="659"/>
    <w:qFormat/>
    <w:rPr>
      <w:sz w:val="21"/>
      <w:szCs w:val="24"/>
    </w:rPr>
  </w:style>
  <w:style w:type="paragraph" w:styleId="661">
    <w:name w:val="正文文本 3"/>
    <w:basedOn w:val="631"/>
    <w:next w:val="661"/>
    <w:link w:val="662"/>
    <w:qFormat/>
    <w:rPr>
      <w:rFonts w:ascii="宋体"/>
      <w:sz w:val="24"/>
      <w:szCs w:val="20"/>
    </w:rPr>
  </w:style>
  <w:style w:type="character" w:styleId="662">
    <w:name w:val="正文文本 3 Char"/>
    <w:next w:val="662"/>
    <w:link w:val="661"/>
    <w:qFormat/>
    <w:rPr>
      <w:rFonts w:ascii="宋体"/>
      <w:sz w:val="24"/>
    </w:rPr>
  </w:style>
  <w:style w:type="paragraph" w:styleId="663">
    <w:name w:val="正文文本"/>
    <w:basedOn w:val="631"/>
    <w:next w:val="665"/>
    <w:link w:val="664"/>
    <w:qFormat/>
    <w:pPr>
      <w:jc w:val="center"/>
    </w:pPr>
    <w:rPr>
      <w:rFonts w:eastAsia="幼圆"/>
      <w:b/>
      <w:bCs/>
      <w:sz w:val="44"/>
    </w:rPr>
  </w:style>
  <w:style w:type="character" w:styleId="664">
    <w:name w:val="正文文本 Char"/>
    <w:next w:val="664"/>
    <w:link w:val="663"/>
    <w:qFormat/>
    <w:rPr>
      <w:rFonts w:eastAsia="幼圆"/>
      <w:b/>
      <w:bCs/>
      <w:sz w:val="44"/>
      <w:szCs w:val="24"/>
    </w:rPr>
  </w:style>
  <w:style w:type="paragraph" w:styleId="665">
    <w:name w:val="正文文本缩进"/>
    <w:basedOn w:val="631"/>
    <w:next w:val="667"/>
    <w:link w:val="666"/>
    <w:qFormat/>
    <w:pPr>
      <w:ind w:left="420"/>
      <w:spacing w:after="120"/>
    </w:pPr>
  </w:style>
  <w:style w:type="character" w:styleId="666">
    <w:name w:val="正文文本缩进 Char"/>
    <w:next w:val="666"/>
    <w:link w:val="665"/>
    <w:qFormat/>
    <w:rPr>
      <w:sz w:val="21"/>
      <w:szCs w:val="24"/>
    </w:rPr>
  </w:style>
  <w:style w:type="paragraph" w:styleId="667">
    <w:name w:val="寄信人地址"/>
    <w:basedOn w:val="631"/>
    <w:next w:val="667"/>
    <w:link w:val="631"/>
    <w:qFormat/>
    <w:rPr>
      <w:rFonts w:ascii="Arial" w:hAnsi="Arial"/>
    </w:rPr>
  </w:style>
  <w:style w:type="paragraph" w:styleId="668">
    <w:name w:val="索引 4"/>
    <w:basedOn w:val="631"/>
    <w:next w:val="631"/>
    <w:link w:val="631"/>
    <w:qFormat/>
    <w:pPr>
      <w:ind w:left="600"/>
    </w:pPr>
    <w:rPr>
      <w:rFonts w:ascii="Calibri" w:hAnsi="Calibri"/>
    </w:rPr>
  </w:style>
  <w:style w:type="paragraph" w:styleId="669">
    <w:name w:val="目录 5"/>
    <w:basedOn w:val="631"/>
    <w:next w:val="631"/>
    <w:link w:val="631"/>
    <w:uiPriority w:val="99"/>
    <w:unhideWhenUsed/>
    <w:qFormat/>
    <w:pPr>
      <w:ind w:left="1680"/>
    </w:pPr>
    <w:rPr>
      <w:rFonts w:ascii="Calibri" w:hAnsi="Calibri"/>
      <w:szCs w:val="22"/>
    </w:rPr>
  </w:style>
  <w:style w:type="paragraph" w:styleId="670">
    <w:name w:val="目录 3"/>
    <w:basedOn w:val="631"/>
    <w:next w:val="631"/>
    <w:link w:val="631"/>
    <w:uiPriority w:val="39"/>
    <w:qFormat/>
    <w:pPr>
      <w:ind w:left="840"/>
    </w:pPr>
    <w:rPr>
      <w:rFonts w:ascii="Calibri" w:hAnsi="Calibri"/>
      <w:szCs w:val="22"/>
    </w:rPr>
  </w:style>
  <w:style w:type="paragraph" w:styleId="671">
    <w:name w:val="纯文本"/>
    <w:basedOn w:val="631"/>
    <w:next w:val="671"/>
    <w:link w:val="672"/>
    <w:qFormat/>
    <w:rPr>
      <w:rFonts w:ascii="Ari"/>
      <w:sz w:val="20"/>
      <w:szCs w:val="20"/>
    </w:rPr>
  </w:style>
  <w:style w:type="character" w:styleId="672">
    <w:name w:val="纯文本 Char"/>
    <w:next w:val="672"/>
    <w:link w:val="671"/>
    <w:qFormat/>
    <w:rPr>
      <w:rFonts w:ascii="Ari"/>
      <w:lang w:val="en-US" w:eastAsia="zh-CN" w:bidi="ar-SA"/>
    </w:rPr>
  </w:style>
  <w:style w:type="paragraph" w:styleId="673">
    <w:name w:val="目录 8"/>
    <w:basedOn w:val="631"/>
    <w:next w:val="631"/>
    <w:link w:val="631"/>
    <w:uiPriority w:val="99"/>
    <w:unhideWhenUsed/>
    <w:qFormat/>
    <w:pPr>
      <w:ind w:left="2940"/>
    </w:pPr>
    <w:rPr>
      <w:rFonts w:ascii="Calibri" w:hAnsi="Calibri"/>
      <w:szCs w:val="22"/>
    </w:rPr>
  </w:style>
  <w:style w:type="paragraph" w:styleId="674">
    <w:name w:val="日期"/>
    <w:basedOn w:val="631"/>
    <w:next w:val="631"/>
    <w:link w:val="675"/>
    <w:unhideWhenUsed/>
    <w:qFormat/>
  </w:style>
  <w:style w:type="character" w:styleId="675">
    <w:name w:val="日期 Char"/>
    <w:next w:val="675"/>
    <w:link w:val="674"/>
    <w:qFormat/>
    <w:rPr>
      <w:sz w:val="21"/>
      <w:szCs w:val="24"/>
    </w:rPr>
  </w:style>
  <w:style w:type="paragraph" w:styleId="676">
    <w:name w:val="正文文本缩进 2"/>
    <w:basedOn w:val="631"/>
    <w:next w:val="676"/>
    <w:link w:val="677"/>
    <w:uiPriority w:val="99"/>
    <w:unhideWhenUsed/>
    <w:qFormat/>
    <w:pPr>
      <w:ind w:firstLine="525"/>
      <w:spacing w:line="420" w:lineRule="exact"/>
    </w:pPr>
    <w:rPr>
      <w:rFonts w:ascii="宋体"/>
      <w:sz w:val="20"/>
      <w:szCs w:val="20"/>
    </w:rPr>
  </w:style>
  <w:style w:type="character" w:styleId="677">
    <w:name w:val="正文文本缩进 2 Char"/>
    <w:next w:val="677"/>
    <w:link w:val="676"/>
    <w:uiPriority w:val="99"/>
    <w:qFormat/>
    <w:rPr>
      <w:rFonts w:ascii="宋体"/>
    </w:rPr>
  </w:style>
  <w:style w:type="paragraph" w:styleId="678">
    <w:name w:val="批注框文本"/>
    <w:basedOn w:val="631"/>
    <w:next w:val="678"/>
    <w:link w:val="679"/>
    <w:qFormat/>
    <w:rPr>
      <w:sz w:val="18"/>
      <w:szCs w:val="18"/>
    </w:rPr>
  </w:style>
  <w:style w:type="character" w:styleId="679">
    <w:name w:val="批注框文本 Char"/>
    <w:next w:val="679"/>
    <w:link w:val="678"/>
    <w:qFormat/>
    <w:rPr>
      <w:sz w:val="18"/>
      <w:szCs w:val="18"/>
    </w:rPr>
  </w:style>
  <w:style w:type="paragraph" w:styleId="680">
    <w:name w:val="页脚"/>
    <w:basedOn w:val="631"/>
    <w:next w:val="680"/>
    <w:link w:val="681"/>
    <w:qFormat/>
    <w:pPr>
      <w:jc w:val="left"/>
      <w:tabs>
        <w:tab w:val="center" w:pos="4153" w:leader="none"/>
        <w:tab w:val="right" w:pos="8306" w:leader="none"/>
      </w:tabs>
    </w:pPr>
    <w:rPr>
      <w:sz w:val="18"/>
      <w:szCs w:val="18"/>
    </w:rPr>
  </w:style>
  <w:style w:type="character" w:styleId="681">
    <w:name w:val="页脚 Char"/>
    <w:next w:val="681"/>
    <w:link w:val="680"/>
    <w:qFormat/>
    <w:rPr>
      <w:sz w:val="18"/>
      <w:szCs w:val="18"/>
    </w:rPr>
  </w:style>
  <w:style w:type="paragraph" w:styleId="682">
    <w:name w:val="页眉"/>
    <w:basedOn w:val="631"/>
    <w:next w:val="682"/>
    <w:link w:val="683"/>
    <w:qFormat/>
    <w:pPr>
      <w:jc w:val="center"/>
      <w:tabs>
        <w:tab w:val="center" w:pos="4153" w:leader="none"/>
        <w:tab w:val="right" w:pos="8306" w:leader="none"/>
      </w:tabs>
      <w:pBdr>
        <w:bottom w:val="single" w:color="000000" w:sz="6" w:space="1"/>
      </w:pBdr>
    </w:pPr>
    <w:rPr>
      <w:sz w:val="18"/>
      <w:szCs w:val="18"/>
    </w:rPr>
  </w:style>
  <w:style w:type="character" w:styleId="683">
    <w:name w:val="页眉 Char"/>
    <w:next w:val="683"/>
    <w:link w:val="682"/>
    <w:qFormat/>
    <w:rPr>
      <w:sz w:val="18"/>
      <w:szCs w:val="18"/>
    </w:rPr>
  </w:style>
  <w:style w:type="paragraph" w:styleId="684">
    <w:name w:val="目录 1"/>
    <w:basedOn w:val="631"/>
    <w:next w:val="631"/>
    <w:link w:val="631"/>
    <w:uiPriority w:val="39"/>
    <w:qFormat/>
  </w:style>
  <w:style w:type="paragraph" w:styleId="685">
    <w:name w:val="目录 4"/>
    <w:basedOn w:val="631"/>
    <w:next w:val="631"/>
    <w:link w:val="631"/>
    <w:uiPriority w:val="99"/>
    <w:unhideWhenUsed/>
    <w:qFormat/>
    <w:pPr>
      <w:ind w:left="1260"/>
    </w:pPr>
    <w:rPr>
      <w:rFonts w:ascii="Calibri" w:hAnsi="Calibri"/>
      <w:szCs w:val="22"/>
    </w:rPr>
  </w:style>
  <w:style w:type="paragraph" w:styleId="686">
    <w:name w:val="副标题"/>
    <w:basedOn w:val="631"/>
    <w:next w:val="631"/>
    <w:link w:val="687"/>
    <w:qFormat/>
    <w:pPr>
      <w:jc w:val="center"/>
      <w:spacing w:before="240" w:after="60" w:line="312" w:lineRule="auto"/>
      <w:outlineLvl w:val="1"/>
    </w:pPr>
    <w:rPr>
      <w:rFonts w:ascii="Cambria" w:hAnsi="Cambria"/>
      <w:b/>
      <w:bCs/>
      <w:sz w:val="32"/>
      <w:szCs w:val="32"/>
    </w:rPr>
  </w:style>
  <w:style w:type="character" w:styleId="687">
    <w:name w:val="副标题 Char"/>
    <w:next w:val="687"/>
    <w:link w:val="686"/>
    <w:qFormat/>
    <w:rPr>
      <w:rFonts w:ascii="Cambria" w:hAnsi="Cambria"/>
      <w:b/>
      <w:bCs/>
      <w:sz w:val="32"/>
      <w:szCs w:val="32"/>
    </w:rPr>
  </w:style>
  <w:style w:type="paragraph" w:styleId="688">
    <w:name w:val="目录 6"/>
    <w:basedOn w:val="631"/>
    <w:next w:val="631"/>
    <w:link w:val="631"/>
    <w:uiPriority w:val="99"/>
    <w:unhideWhenUsed/>
    <w:qFormat/>
    <w:pPr>
      <w:ind w:left="2100"/>
    </w:pPr>
    <w:rPr>
      <w:rFonts w:ascii="Calibri" w:hAnsi="Calibri"/>
      <w:szCs w:val="22"/>
    </w:rPr>
  </w:style>
  <w:style w:type="paragraph" w:styleId="689">
    <w:name w:val="正文文本缩进 3"/>
    <w:basedOn w:val="631"/>
    <w:next w:val="689"/>
    <w:link w:val="690"/>
    <w:qFormat/>
    <w:pPr>
      <w:ind w:left="420"/>
      <w:spacing w:after="120"/>
    </w:pPr>
    <w:rPr>
      <w:sz w:val="16"/>
      <w:szCs w:val="20"/>
    </w:rPr>
  </w:style>
  <w:style w:type="character" w:styleId="690">
    <w:name w:val="正文文本缩进 3 Char"/>
    <w:next w:val="690"/>
    <w:link w:val="689"/>
    <w:qFormat/>
    <w:rPr>
      <w:sz w:val="16"/>
    </w:rPr>
  </w:style>
  <w:style w:type="paragraph" w:styleId="691">
    <w:name w:val="目录 2"/>
    <w:basedOn w:val="631"/>
    <w:next w:val="631"/>
    <w:link w:val="631"/>
    <w:uiPriority w:val="39"/>
    <w:qFormat/>
    <w:pPr>
      <w:ind w:left="420"/>
    </w:pPr>
    <w:rPr>
      <w:rFonts w:ascii="Calibri" w:hAnsi="Calibri"/>
      <w:szCs w:val="22"/>
    </w:rPr>
  </w:style>
  <w:style w:type="paragraph" w:styleId="692">
    <w:name w:val="目录 9"/>
    <w:basedOn w:val="631"/>
    <w:next w:val="631"/>
    <w:link w:val="631"/>
    <w:uiPriority w:val="99"/>
    <w:unhideWhenUsed/>
    <w:qFormat/>
    <w:pPr>
      <w:ind w:left="3360"/>
    </w:pPr>
    <w:rPr>
      <w:rFonts w:ascii="Calibri" w:hAnsi="Calibri"/>
      <w:szCs w:val="22"/>
    </w:rPr>
  </w:style>
  <w:style w:type="paragraph" w:styleId="693">
    <w:name w:val="正文文本 2"/>
    <w:basedOn w:val="631"/>
    <w:next w:val="693"/>
    <w:link w:val="694"/>
    <w:uiPriority w:val="99"/>
    <w:pPr>
      <w:jc w:val="center"/>
      <w:widowControl/>
    </w:pPr>
  </w:style>
  <w:style w:type="character" w:styleId="694">
    <w:name w:val="正文文本 2 Char"/>
    <w:next w:val="694"/>
    <w:link w:val="693"/>
    <w:uiPriority w:val="99"/>
  </w:style>
  <w:style w:type="paragraph" w:styleId="695">
    <w:name w:val="HTML 预设格式"/>
    <w:basedOn w:val="631"/>
    <w:next w:val="695"/>
    <w:link w:val="69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696">
    <w:name w:val="HTML 预设格式 Char"/>
    <w:next w:val="696"/>
    <w:link w:val="695"/>
    <w:uiPriority w:val="99"/>
    <w:rPr>
      <w:rFonts w:ascii="宋体" w:hAnsi="宋体"/>
      <w:sz w:val="24"/>
      <w:szCs w:val="24"/>
    </w:rPr>
  </w:style>
  <w:style w:type="paragraph" w:styleId="697">
    <w:name w:val="普通(网站)"/>
    <w:basedOn w:val="631"/>
    <w:next w:val="697"/>
    <w:link w:val="631"/>
    <w:qFormat/>
    <w:pPr>
      <w:jc w:val="left"/>
      <w:spacing w:before="100" w:beforeAutospacing="1" w:after="100" w:afterAutospacing="1"/>
      <w:widowControl/>
    </w:pPr>
    <w:rPr>
      <w:rFonts w:ascii="宋体" w:hAnsi="宋体" w:cs="宋体"/>
      <w:sz w:val="24"/>
    </w:rPr>
  </w:style>
  <w:style w:type="paragraph" w:styleId="698">
    <w:name w:val="索引 1"/>
    <w:basedOn w:val="631"/>
    <w:next w:val="631"/>
    <w:link w:val="631"/>
    <w:qFormat/>
    <w:pPr>
      <w:jc w:val="center"/>
      <w:spacing w:line="220" w:lineRule="exact"/>
    </w:pPr>
    <w:rPr>
      <w:rFonts w:ascii="仿宋_GB2312" w:hAnsi="Calibri" w:eastAsia="仿宋_GB2312"/>
      <w:szCs w:val="22"/>
    </w:rPr>
  </w:style>
  <w:style w:type="paragraph" w:styleId="699">
    <w:name w:val="标题"/>
    <w:basedOn w:val="631"/>
    <w:next w:val="699"/>
    <w:link w:val="700"/>
    <w:qFormat/>
    <w:pPr>
      <w:jc w:val="center"/>
      <w:spacing w:before="240" w:after="60" w:line="420" w:lineRule="atLeast"/>
      <w:outlineLvl w:val="0"/>
    </w:pPr>
    <w:rPr>
      <w:rFonts w:ascii="Arial" w:hAnsi="Arial"/>
      <w:b/>
      <w:sz w:val="32"/>
      <w:szCs w:val="20"/>
    </w:rPr>
  </w:style>
  <w:style w:type="character" w:styleId="700">
    <w:name w:val="标题 Char"/>
    <w:next w:val="700"/>
    <w:link w:val="699"/>
    <w:qFormat/>
    <w:rPr>
      <w:rFonts w:ascii="Arial" w:hAnsi="Arial"/>
      <w:b/>
      <w:sz w:val="32"/>
    </w:rPr>
  </w:style>
  <w:style w:type="paragraph" w:styleId="701">
    <w:name w:val="批注主题"/>
    <w:basedOn w:val="659"/>
    <w:next w:val="659"/>
    <w:link w:val="702"/>
    <w:qFormat/>
    <w:rPr>
      <w:b/>
      <w:bCs/>
    </w:rPr>
  </w:style>
  <w:style w:type="character" w:styleId="702">
    <w:name w:val="批注主题 Char"/>
    <w:next w:val="702"/>
    <w:link w:val="701"/>
    <w:qFormat/>
    <w:rPr>
      <w:b/>
      <w:bCs/>
      <w:sz w:val="21"/>
      <w:szCs w:val="24"/>
    </w:rPr>
  </w:style>
  <w:style w:type="paragraph" w:styleId="703">
    <w:name w:val="正文首行缩进"/>
    <w:basedOn w:val="663"/>
    <w:next w:val="703"/>
    <w:link w:val="704"/>
    <w:uiPriority w:val="99"/>
    <w:pPr>
      <w:ind w:firstLine="420"/>
      <w:jc w:val="both"/>
      <w:spacing w:after="120"/>
    </w:pPr>
    <w:rPr>
      <w:sz w:val="21"/>
    </w:rPr>
  </w:style>
  <w:style w:type="character" w:styleId="704">
    <w:name w:val="正文首行缩进 Char"/>
    <w:basedOn w:val="664"/>
    <w:next w:val="704"/>
    <w:link w:val="703"/>
    <w:uiPriority w:val="99"/>
  </w:style>
  <w:style w:type="table" w:styleId="705">
    <w:name w:val="网格型"/>
    <w:basedOn w:val="642"/>
    <w:next w:val="705"/>
    <w:link w:val="631"/>
    <w:qFormat/>
    <w:rPr>
      <w:rFonts w:ascii="Calibri" w:hAnsi="Calibri"/>
    </w:rPr>
    <w:tblPr/>
  </w:style>
  <w:style w:type="character" w:styleId="706">
    <w:name w:val="要点"/>
    <w:next w:val="706"/>
    <w:link w:val="631"/>
    <w:qFormat/>
    <w:rPr>
      <w:rFonts w:cs="Times New Roman"/>
      <w:b/>
    </w:rPr>
  </w:style>
  <w:style w:type="character" w:styleId="707">
    <w:name w:val="页码"/>
    <w:next w:val="707"/>
    <w:link w:val="631"/>
    <w:qFormat/>
    <w:rPr>
      <w:rFonts w:eastAsia="宋体"/>
      <w:b/>
      <w:spacing w:val="0"/>
      <w:sz w:val="24"/>
      <w:szCs w:val="24"/>
      <w:vertAlign w:val="baseline"/>
      <w:lang w:val="en-US" w:eastAsia="zh-CN" w:bidi="ar-SA"/>
    </w:rPr>
  </w:style>
  <w:style w:type="character" w:styleId="708">
    <w:name w:val="已访问的超链接"/>
    <w:next w:val="708"/>
    <w:link w:val="631"/>
    <w:qFormat/>
    <w:rPr>
      <w:color w:val="800080"/>
      <w:u w:val="single"/>
    </w:rPr>
  </w:style>
  <w:style w:type="character" w:styleId="709">
    <w:name w:val="强调"/>
    <w:next w:val="709"/>
    <w:link w:val="631"/>
    <w:qFormat/>
    <w:rPr>
      <w:color w:val="cc0000"/>
    </w:rPr>
  </w:style>
  <w:style w:type="character" w:styleId="710">
    <w:name w:val="超链接"/>
    <w:next w:val="710"/>
    <w:link w:val="631"/>
    <w:uiPriority w:val="99"/>
    <w:qFormat/>
    <w:rPr>
      <w:color w:val="0000ff"/>
      <w:u w:val="single"/>
    </w:rPr>
  </w:style>
  <w:style w:type="character" w:styleId="711">
    <w:name w:val="批注引用"/>
    <w:next w:val="711"/>
    <w:link w:val="631"/>
    <w:qFormat/>
    <w:rPr>
      <w:sz w:val="21"/>
      <w:szCs w:val="21"/>
    </w:rPr>
  </w:style>
  <w:style w:type="character" w:styleId="712">
    <w:name w:val="HTML 引文"/>
    <w:next w:val="712"/>
    <w:link w:val="631"/>
    <w:qFormat/>
    <w:rPr>
      <w:color w:val="008000"/>
    </w:rPr>
  </w:style>
  <w:style w:type="paragraph" w:styleId="713">
    <w:name w:val="Heading 4"/>
    <w:basedOn w:val="631"/>
    <w:next w:val="631"/>
    <w:link w:val="631"/>
    <w:uiPriority w:val="9"/>
    <w:qFormat/>
    <w:pPr>
      <w:numPr>
        <w:ilvl w:val="3"/>
        <w:numId w:val="3"/>
      </w:numPr>
      <w:keepLines/>
      <w:keepNext/>
      <w:spacing w:before="280" w:after="290" w:line="377" w:lineRule="auto"/>
      <w:tabs>
        <w:tab w:val="left" w:pos="360" w:leader="none"/>
      </w:tabs>
      <w:outlineLvl w:val="3"/>
    </w:pPr>
    <w:rPr>
      <w:rFonts w:ascii="Arial" w:hAnsi="Arial" w:eastAsia="黑体"/>
      <w:b/>
      <w:bCs/>
      <w:sz w:val="28"/>
      <w:szCs w:val="28"/>
    </w:rPr>
  </w:style>
  <w:style w:type="paragraph" w:styleId="714">
    <w:name w:val="正文首行缩进 21"/>
    <w:basedOn w:val="715"/>
    <w:next w:val="631"/>
    <w:link w:val="631"/>
    <w:qFormat/>
    <w:pPr>
      <w:ind w:firstLine="420"/>
      <w:spacing w:line="360" w:lineRule="auto"/>
    </w:pPr>
    <w:rPr>
      <w:rFonts w:ascii="宋体" w:hAnsi="宋体" w:eastAsia="宋体"/>
      <w:sz w:val="21"/>
      <w:szCs w:val="20"/>
    </w:rPr>
  </w:style>
  <w:style w:type="paragraph" w:styleId="715">
    <w:name w:val="正文文本缩进11"/>
    <w:basedOn w:val="631"/>
    <w:next w:val="716"/>
    <w:link w:val="631"/>
    <w:qFormat/>
    <w:pPr>
      <w:ind w:firstLine="645"/>
    </w:pPr>
    <w:rPr>
      <w:rFonts w:ascii="楷体_GB2312" w:eastAsia="楷体_GB2312"/>
      <w:sz w:val="32"/>
      <w:szCs w:val="32"/>
    </w:rPr>
  </w:style>
  <w:style w:type="paragraph" w:styleId="716">
    <w:name w:val="寄信人地址1"/>
    <w:basedOn w:val="631"/>
    <w:next w:val="716"/>
    <w:link w:val="631"/>
    <w:qFormat/>
    <w:rPr>
      <w:rFonts w:ascii="Arial" w:hAnsi="Arial" w:eastAsia="宋体" w:cs="宋体"/>
    </w:rPr>
  </w:style>
  <w:style w:type="character" w:styleId="717">
    <w:name w:val="不明显参考1"/>
    <w:next w:val="717"/>
    <w:link w:val="631"/>
    <w:qFormat/>
    <w:rPr>
      <w:smallCaps/>
      <w:color w:val="c0504d"/>
      <w:u w:val="single"/>
    </w:rPr>
  </w:style>
  <w:style w:type="character" w:styleId="718">
    <w:name w:val="明显引用 Char1"/>
    <w:next w:val="718"/>
    <w:link w:val="631"/>
    <w:uiPriority w:val="30"/>
    <w:qFormat/>
    <w:rPr>
      <w:b/>
      <w:bCs/>
      <w:i/>
      <w:iCs/>
      <w:color w:val="4f81bd"/>
      <w:sz w:val="21"/>
    </w:rPr>
  </w:style>
  <w:style w:type="character" w:styleId="719">
    <w:name w:val="标题 3 Char Char Char"/>
    <w:next w:val="719"/>
    <w:link w:val="631"/>
    <w:rPr>
      <w:rFonts w:eastAsia="宋体"/>
      <w:b/>
      <w:sz w:val="32"/>
      <w:lang w:val="en-US" w:eastAsia="zh-CN" w:bidi="ar-SA"/>
    </w:rPr>
  </w:style>
  <w:style w:type="character" w:styleId="720">
    <w:name w:val="标题 3 Char1"/>
    <w:next w:val="720"/>
    <w:link w:val="631"/>
    <w:uiPriority w:val="99"/>
    <w:semiHidden/>
    <w:rPr>
      <w:rFonts w:cs="Times New Roman"/>
      <w:b/>
      <w:bCs/>
      <w:sz w:val="32"/>
      <w:szCs w:val="32"/>
    </w:rPr>
  </w:style>
  <w:style w:type="character" w:styleId="721">
    <w:name w:val="标题 2 Char_0"/>
    <w:next w:val="721"/>
    <w:link w:val="722"/>
    <w:qFormat/>
    <w:rPr>
      <w:rFonts w:ascii="Cambria" w:hAnsi="Cambria"/>
      <w:b/>
      <w:bCs/>
      <w:sz w:val="32"/>
      <w:szCs w:val="32"/>
    </w:rPr>
  </w:style>
  <w:style w:type="paragraph" w:styleId="722">
    <w:name w:val="标题 2_0"/>
    <w:basedOn w:val="723"/>
    <w:next w:val="723"/>
    <w:link w:val="721"/>
    <w:unhideWhenUsed/>
    <w:qFormat/>
    <w:pPr>
      <w:keepLines/>
      <w:keepNext/>
      <w:spacing w:before="260" w:after="260" w:line="416" w:lineRule="auto"/>
      <w:outlineLvl w:val="1"/>
    </w:pPr>
    <w:rPr>
      <w:rFonts w:ascii="Cambria" w:hAnsi="Cambria"/>
      <w:b/>
      <w:bCs/>
      <w:sz w:val="32"/>
      <w:szCs w:val="32"/>
    </w:rPr>
  </w:style>
  <w:style w:type="paragraph" w:styleId="723">
    <w:name w:val="正文_0"/>
    <w:next w:val="723"/>
    <w:link w:val="631"/>
    <w:qFormat/>
    <w:pPr>
      <w:jc w:val="both"/>
      <w:widowControl w:val="off"/>
    </w:pPr>
    <w:rPr>
      <w:sz w:val="21"/>
      <w:szCs w:val="24"/>
      <w:lang w:val="en-US" w:eastAsia="zh-CN" w:bidi="ar-SA"/>
    </w:rPr>
  </w:style>
  <w:style w:type="character" w:styleId="724">
    <w:name w:val="批注主题 Char2"/>
    <w:next w:val="724"/>
    <w:link w:val="631"/>
    <w:uiPriority w:val="99"/>
    <w:qFormat/>
    <w:rPr>
      <w:b/>
      <w:bCs/>
      <w:sz w:val="21"/>
    </w:rPr>
  </w:style>
  <w:style w:type="character" w:styleId="725">
    <w:name w:val="point_normal1"/>
    <w:next w:val="725"/>
    <w:link w:val="631"/>
    <w:uiPriority w:val="99"/>
    <w:rPr>
      <w:rFonts w:ascii="Arial" w:hAnsi="Arial" w:cs="Arial"/>
      <w:sz w:val="18"/>
      <w:szCs w:val="18"/>
    </w:rPr>
  </w:style>
  <w:style w:type="character" w:styleId="726">
    <w:name w:val="不明显强调"/>
    <w:next w:val="726"/>
    <w:link w:val="631"/>
    <w:qFormat/>
    <w:rPr>
      <w:i/>
      <w:iCs/>
      <w:color w:val="808080"/>
    </w:rPr>
  </w:style>
  <w:style w:type="character" w:styleId="727">
    <w:name w:val="普通文字 Char Char"/>
    <w:next w:val="727"/>
    <w:link w:val="631"/>
    <w:rPr>
      <w:rFonts w:ascii="宋体" w:hAnsi="Courier New" w:eastAsia="宋体" w:cs="Courier New"/>
      <w:sz w:val="21"/>
      <w:szCs w:val="21"/>
      <w:lang w:val="en-US" w:eastAsia="zh-CN" w:bidi="ar-SA"/>
    </w:rPr>
  </w:style>
  <w:style w:type="character" w:styleId="728">
    <w:name w:val="书籍标题"/>
    <w:next w:val="728"/>
    <w:link w:val="631"/>
    <w:qFormat/>
    <w:rPr>
      <w:b/>
      <w:bCs/>
      <w:smallCaps/>
      <w:spacing w:val="5"/>
    </w:rPr>
  </w:style>
  <w:style w:type="character" w:styleId="729">
    <w:name w:val="标题 3 Char_0"/>
    <w:next w:val="729"/>
    <w:link w:val="730"/>
    <w:qFormat/>
    <w:rPr>
      <w:b/>
      <w:bCs/>
      <w:sz w:val="32"/>
      <w:szCs w:val="32"/>
    </w:rPr>
  </w:style>
  <w:style w:type="paragraph" w:styleId="730">
    <w:name w:val="标题 3_0"/>
    <w:basedOn w:val="723"/>
    <w:next w:val="723"/>
    <w:link w:val="729"/>
    <w:qFormat/>
    <w:pPr>
      <w:keepLines/>
      <w:keepNext/>
      <w:spacing w:before="260" w:after="260" w:line="416" w:lineRule="auto"/>
      <w:outlineLvl w:val="2"/>
    </w:pPr>
    <w:rPr>
      <w:b/>
      <w:bCs/>
      <w:sz w:val="32"/>
      <w:szCs w:val="32"/>
    </w:rPr>
  </w:style>
  <w:style w:type="character" w:styleId="731">
    <w:name w:val="正文文本 Char_0"/>
    <w:next w:val="731"/>
    <w:link w:val="732"/>
    <w:qFormat/>
    <w:rPr>
      <w:szCs w:val="24"/>
    </w:rPr>
  </w:style>
  <w:style w:type="paragraph" w:styleId="732">
    <w:name w:val="正文文本_0"/>
    <w:basedOn w:val="723"/>
    <w:next w:val="732"/>
    <w:link w:val="731"/>
    <w:qFormat/>
    <w:pPr>
      <w:spacing w:after="120"/>
    </w:pPr>
    <w:rPr>
      <w:sz w:val="20"/>
    </w:rPr>
  </w:style>
  <w:style w:type="character" w:styleId="733">
    <w:name w:val="标题 Char2"/>
    <w:next w:val="733"/>
    <w:link w:val="631"/>
    <w:uiPriority w:val="10"/>
    <w:qFormat/>
    <w:rPr>
      <w:rFonts w:ascii="Cambria" w:hAnsi="Cambria" w:cs="Times New Roman"/>
      <w:b/>
      <w:bCs/>
      <w:sz w:val="32"/>
      <w:szCs w:val="32"/>
    </w:rPr>
  </w:style>
  <w:style w:type="character" w:styleId="734">
    <w:name w:val="正文首行缩进 Char1"/>
    <w:next w:val="734"/>
    <w:link w:val="631"/>
    <w:uiPriority w:val="99"/>
    <w:semiHidden/>
    <w:rPr>
      <w:rFonts w:eastAsia="幼圆"/>
      <w:b/>
      <w:bCs/>
      <w:sz w:val="21"/>
      <w:szCs w:val="24"/>
    </w:rPr>
  </w:style>
  <w:style w:type="character" w:styleId="735">
    <w:name w:val="引用 Char"/>
    <w:next w:val="735"/>
    <w:link w:val="736"/>
    <w:qFormat/>
    <w:rPr>
      <w:i/>
      <w:iCs/>
      <w:color w:val="000000"/>
    </w:rPr>
  </w:style>
  <w:style w:type="paragraph" w:styleId="736">
    <w:name w:val="引用1"/>
    <w:basedOn w:val="631"/>
    <w:next w:val="631"/>
    <w:link w:val="735"/>
    <w:qFormat/>
    <w:rPr>
      <w:i/>
      <w:iCs/>
      <w:color w:val="000000"/>
      <w:sz w:val="20"/>
      <w:szCs w:val="20"/>
    </w:rPr>
  </w:style>
  <w:style w:type="character" w:styleId="737">
    <w:name w:val="正文文本 Char1"/>
    <w:next w:val="737"/>
    <w:link w:val="631"/>
    <w:qFormat/>
    <w:rPr>
      <w:rFonts w:ascii="Calibri" w:hAnsi="Calibri" w:eastAsia="宋体" w:cs="Times New Roman"/>
    </w:rPr>
  </w:style>
  <w:style w:type="character" w:styleId="738">
    <w:name w:val="正文文本 Char2"/>
    <w:next w:val="738"/>
    <w:link w:val="631"/>
    <w:uiPriority w:val="99"/>
    <w:semiHidden/>
    <w:qFormat/>
    <w:rPr>
      <w:rFonts w:ascii="Calibri" w:hAnsi="Calibri" w:eastAsia="宋体" w:cs="Times New Roman"/>
    </w:rPr>
  </w:style>
  <w:style w:type="character" w:styleId="739">
    <w:name w:val="正文文本缩进 3 Char1"/>
    <w:next w:val="739"/>
    <w:link w:val="631"/>
    <w:uiPriority w:val="99"/>
    <w:semiHidden/>
    <w:qFormat/>
    <w:rPr>
      <w:sz w:val="16"/>
      <w:szCs w:val="16"/>
    </w:rPr>
  </w:style>
  <w:style w:type="character" w:styleId="740">
    <w:name w:val="引用 Char1"/>
    <w:next w:val="740"/>
    <w:link w:val="631"/>
    <w:uiPriority w:val="29"/>
    <w:qFormat/>
    <w:rPr>
      <w:i/>
      <w:iCs/>
      <w:color w:val="000000"/>
      <w:sz w:val="21"/>
    </w:rPr>
  </w:style>
  <w:style w:type="character" w:styleId="741">
    <w:name w:val="文档结构图 Char2"/>
    <w:next w:val="741"/>
    <w:link w:val="631"/>
    <w:uiPriority w:val="99"/>
    <w:semiHidden/>
    <w:qFormat/>
    <w:rPr>
      <w:rFonts w:ascii="宋体" w:hAnsi="Calibri" w:eastAsia="宋体" w:cs="Times New Roman"/>
      <w:sz w:val="18"/>
      <w:szCs w:val="18"/>
    </w:rPr>
  </w:style>
  <w:style w:type="character" w:styleId="742">
    <w:name w:val="日期 Char1"/>
    <w:next w:val="742"/>
    <w:link w:val="631"/>
    <w:qFormat/>
    <w:rPr>
      <w:rFonts w:ascii="Calibri" w:hAnsi="Calibri" w:eastAsia="宋体" w:cs="Times New Roman"/>
    </w:rPr>
  </w:style>
  <w:style w:type="character" w:styleId="743">
    <w:name w:val="批注框文本 Char2"/>
    <w:next w:val="743"/>
    <w:link w:val="631"/>
    <w:uiPriority w:val="99"/>
    <w:semiHidden/>
    <w:qFormat/>
    <w:rPr>
      <w:rFonts w:ascii="Calibri" w:hAnsi="Calibri" w:eastAsia="宋体" w:cs="Times New Roman"/>
      <w:sz w:val="18"/>
      <w:szCs w:val="18"/>
    </w:rPr>
  </w:style>
  <w:style w:type="character" w:styleId="744">
    <w:name w:val="标题 5 Char_0"/>
    <w:next w:val="744"/>
    <w:link w:val="745"/>
    <w:qFormat/>
    <w:rPr>
      <w:rFonts w:ascii="Calibri" w:hAnsi="Calibri"/>
      <w:b/>
      <w:bCs/>
      <w:sz w:val="28"/>
      <w:szCs w:val="28"/>
    </w:rPr>
  </w:style>
  <w:style w:type="paragraph" w:styleId="745">
    <w:name w:val="标题 5_0"/>
    <w:basedOn w:val="723"/>
    <w:next w:val="723"/>
    <w:link w:val="744"/>
    <w:qFormat/>
    <w:pPr>
      <w:keepLines/>
      <w:keepNext/>
      <w:spacing w:before="280" w:after="290" w:line="372" w:lineRule="auto"/>
      <w:outlineLvl w:val="4"/>
    </w:pPr>
    <w:rPr>
      <w:b/>
      <w:bCs/>
      <w:sz w:val="28"/>
      <w:szCs w:val="28"/>
    </w:rPr>
  </w:style>
  <w:style w:type="character" w:styleId="746">
    <w:name w:val="font161"/>
    <w:next w:val="746"/>
    <w:link w:val="631"/>
    <w:qFormat/>
    <w:rPr>
      <w:b/>
      <w:sz w:val="32"/>
    </w:rPr>
  </w:style>
  <w:style w:type="character" w:styleId="747">
    <w:name w:val="标题5 Char Char"/>
    <w:next w:val="747"/>
    <w:link w:val="748"/>
    <w:qFormat/>
    <w:rPr>
      <w:rFonts w:ascii="Arial" w:hAnsi="Arial"/>
      <w:b/>
      <w:bCs/>
      <w:sz w:val="24"/>
      <w:szCs w:val="32"/>
    </w:rPr>
  </w:style>
  <w:style w:type="paragraph" w:styleId="748">
    <w:name w:val="标题5"/>
    <w:basedOn w:val="634"/>
    <w:next w:val="748"/>
    <w:link w:val="747"/>
    <w:qFormat/>
    <w:pPr>
      <w:numPr>
        <w:ilvl w:val="0"/>
        <w:numId w:val="0"/>
      </w:numPr>
      <w:spacing w:line="413" w:lineRule="auto"/>
    </w:pPr>
    <w:rPr>
      <w:rFonts w:ascii="Arial" w:hAnsi="Arial"/>
      <w:sz w:val="24"/>
    </w:rPr>
  </w:style>
  <w:style w:type="character" w:styleId="749">
    <w:name w:val="明显强调1"/>
    <w:next w:val="749"/>
    <w:link w:val="631"/>
    <w:qFormat/>
    <w:rPr>
      <w:b/>
      <w:bCs/>
      <w:i/>
      <w:iCs/>
      <w:color w:val="4f81bd"/>
    </w:rPr>
  </w:style>
  <w:style w:type="character" w:styleId="750">
    <w:name w:val="标题 4 Char_0"/>
    <w:next w:val="750"/>
    <w:link w:val="751"/>
    <w:qFormat/>
    <w:rPr>
      <w:rFonts w:ascii="Arial" w:hAnsi="Arial" w:eastAsia="黑体"/>
      <w:b/>
      <w:bCs/>
      <w:sz w:val="28"/>
      <w:szCs w:val="28"/>
    </w:rPr>
  </w:style>
  <w:style w:type="paragraph" w:styleId="751">
    <w:name w:val="标题 4_0"/>
    <w:basedOn w:val="723"/>
    <w:next w:val="723"/>
    <w:link w:val="750"/>
    <w:qFormat/>
    <w:pPr>
      <w:keepLines/>
      <w:keepNext/>
      <w:spacing w:before="280" w:after="290" w:line="376" w:lineRule="auto"/>
      <w:outlineLvl w:val="3"/>
    </w:pPr>
    <w:rPr>
      <w:rFonts w:ascii="Arial" w:hAnsi="Arial" w:eastAsia="黑体"/>
      <w:b/>
      <w:bCs/>
      <w:sz w:val="28"/>
      <w:szCs w:val="28"/>
    </w:rPr>
  </w:style>
  <w:style w:type="character" w:styleId="752">
    <w:name w:val="标题 Char1"/>
    <w:next w:val="752"/>
    <w:link w:val="631"/>
    <w:uiPriority w:val="10"/>
    <w:qFormat/>
    <w:rPr>
      <w:rFonts w:ascii="Cambria" w:hAnsi="Cambria" w:eastAsia="宋体" w:cs="Times New Roman"/>
      <w:b/>
      <w:bCs/>
      <w:sz w:val="32"/>
      <w:szCs w:val="32"/>
    </w:rPr>
  </w:style>
  <w:style w:type="character" w:styleId="753">
    <w:name w:val="页脚 Char1"/>
    <w:next w:val="753"/>
    <w:link w:val="631"/>
    <w:uiPriority w:val="99"/>
    <w:semiHidden/>
    <w:qFormat/>
    <w:rPr>
      <w:rFonts w:ascii="Calibri" w:hAnsi="Calibri" w:eastAsia="宋体" w:cs="Times New Roman"/>
      <w:sz w:val="18"/>
      <w:szCs w:val="18"/>
    </w:rPr>
  </w:style>
  <w:style w:type="character" w:styleId="754">
    <w:name w:val="font21"/>
    <w:next w:val="754"/>
    <w:link w:val="631"/>
    <w:qFormat/>
    <w:rPr>
      <w:rFonts w:hint="eastAsia" w:ascii="宋体" w:hAnsi="宋体" w:eastAsia="宋体" w:cs="宋体"/>
      <w:color w:val="000000"/>
      <w:sz w:val="20"/>
      <w:szCs w:val="20"/>
      <w:u w:val="none"/>
    </w:rPr>
  </w:style>
  <w:style w:type="character" w:styleId="755">
    <w:name w:val="font11"/>
    <w:next w:val="755"/>
    <w:link w:val="631"/>
    <w:qFormat/>
    <w:rPr>
      <w:rFonts w:hint="eastAsia" w:ascii="宋体" w:hAnsi="宋体" w:eastAsia="宋体" w:cs="宋体"/>
      <w:color w:val="000000"/>
      <w:sz w:val="20"/>
      <w:szCs w:val="20"/>
      <w:u w:val="none"/>
    </w:rPr>
  </w:style>
  <w:style w:type="character" w:styleId="756">
    <w:name w:val="para_small"/>
    <w:next w:val="756"/>
    <w:link w:val="631"/>
    <w:uiPriority w:val="99"/>
    <w:rPr>
      <w:rFonts w:cs="Times New Roman"/>
    </w:rPr>
  </w:style>
  <w:style w:type="character" w:styleId="757">
    <w:name w:val="正文文本缩进 Char1"/>
    <w:next w:val="757"/>
    <w:link w:val="631"/>
    <w:semiHidden/>
    <w:rPr>
      <w:sz w:val="21"/>
    </w:rPr>
  </w:style>
  <w:style w:type="character" w:styleId="758">
    <w:name w:val="正文文本 3 Char1"/>
    <w:next w:val="758"/>
    <w:link w:val="631"/>
    <w:semiHidden/>
    <w:qFormat/>
    <w:rPr>
      <w:sz w:val="16"/>
      <w:szCs w:val="16"/>
    </w:rPr>
  </w:style>
  <w:style w:type="character" w:styleId="759">
    <w:name w:val="副标题 Char2"/>
    <w:next w:val="759"/>
    <w:link w:val="631"/>
    <w:uiPriority w:val="11"/>
    <w:qFormat/>
    <w:rPr>
      <w:rFonts w:ascii="Cambria" w:hAnsi="Cambria" w:cs="Times New Roman"/>
      <w:b/>
      <w:bCs/>
      <w:sz w:val="32"/>
      <w:szCs w:val="32"/>
    </w:rPr>
  </w:style>
  <w:style w:type="character" w:styleId="760">
    <w:name w:val="标题 1 Char_0"/>
    <w:next w:val="760"/>
    <w:link w:val="761"/>
    <w:qFormat/>
    <w:rPr>
      <w:b/>
      <w:bCs/>
      <w:sz w:val="44"/>
      <w:szCs w:val="44"/>
    </w:rPr>
  </w:style>
  <w:style w:type="paragraph" w:styleId="761">
    <w:name w:val="标题 1_0"/>
    <w:basedOn w:val="723"/>
    <w:next w:val="723"/>
    <w:link w:val="760"/>
    <w:qFormat/>
    <w:pPr>
      <w:keepLines/>
      <w:keepNext/>
      <w:spacing w:before="340" w:after="330" w:line="578" w:lineRule="auto"/>
      <w:outlineLvl w:val="0"/>
    </w:pPr>
    <w:rPr>
      <w:b/>
      <w:bCs/>
      <w:sz w:val="44"/>
      <w:szCs w:val="44"/>
    </w:rPr>
  </w:style>
  <w:style w:type="character" w:styleId="762">
    <w:name w:val="bookmark"/>
    <w:basedOn w:val="641"/>
    <w:next w:val="762"/>
    <w:link w:val="631"/>
    <w:qFormat/>
  </w:style>
  <w:style w:type="character" w:styleId="763">
    <w:name w:val="副标题 Char1"/>
    <w:next w:val="763"/>
    <w:link w:val="631"/>
    <w:uiPriority w:val="11"/>
    <w:qFormat/>
    <w:rPr>
      <w:rFonts w:ascii="Cambria" w:hAnsi="Cambria" w:cs="Times New Roman"/>
      <w:b/>
      <w:bCs/>
      <w:sz w:val="32"/>
      <w:szCs w:val="32"/>
    </w:rPr>
  </w:style>
  <w:style w:type="character" w:styleId="764">
    <w:name w:val="列出段落 Char,Bullet List Char,numbered Char,FooterText Char,List Paragraph1 Char,Paragraphe de liste1 Char"/>
    <w:next w:val="764"/>
    <w:link w:val="765"/>
    <w:qFormat/>
    <w:rPr>
      <w:sz w:val="21"/>
      <w:szCs w:val="24"/>
    </w:rPr>
  </w:style>
  <w:style w:type="paragraph" w:styleId="765">
    <w:name w:val="List Paragraph1"/>
    <w:basedOn w:val="631"/>
    <w:next w:val="765"/>
    <w:link w:val="764"/>
    <w:qFormat/>
    <w:pPr>
      <w:ind w:firstLine="420"/>
    </w:pPr>
  </w:style>
  <w:style w:type="character" w:styleId="766">
    <w:name w:val="批注文字 Char Char"/>
    <w:next w:val="766"/>
    <w:link w:val="631"/>
    <w:rPr>
      <w:rFonts w:ascii="宋体" w:hAnsi="Times New Roman" w:eastAsia="宋体" w:cs="Times New Roman"/>
      <w:sz w:val="28"/>
      <w:szCs w:val="20"/>
    </w:rPr>
  </w:style>
  <w:style w:type="character" w:styleId="767">
    <w:name w:val="标题 1 Char"/>
    <w:next w:val="767"/>
    <w:link w:val="631"/>
    <w:qFormat/>
    <w:rPr>
      <w:b/>
      <w:bCs/>
      <w:sz w:val="32"/>
      <w:szCs w:val="44"/>
    </w:rPr>
  </w:style>
  <w:style w:type="character" w:styleId="768">
    <w:name w:val="font31"/>
    <w:next w:val="768"/>
    <w:link w:val="631"/>
    <w:qFormat/>
    <w:rPr>
      <w:rFonts w:hint="eastAsia" w:ascii="宋体" w:hAnsi="宋体" w:eastAsia="宋体" w:cs="宋体"/>
      <w:color w:val="000000"/>
      <w:sz w:val="20"/>
      <w:szCs w:val="20"/>
      <w:u w:val="none"/>
    </w:rPr>
  </w:style>
  <w:style w:type="character" w:styleId="769">
    <w:name w:val="明显参考"/>
    <w:next w:val="769"/>
    <w:link w:val="631"/>
    <w:qFormat/>
    <w:rPr>
      <w:b/>
      <w:bCs/>
      <w:smallCaps/>
      <w:color w:val="c0504d"/>
      <w:spacing w:val="5"/>
      <w:u w:val="single"/>
    </w:rPr>
  </w:style>
  <w:style w:type="character" w:styleId="770">
    <w:name w:val="批注文字 Char2"/>
    <w:next w:val="770"/>
    <w:link w:val="631"/>
    <w:qFormat/>
    <w:rPr>
      <w:sz w:val="21"/>
    </w:rPr>
  </w:style>
  <w:style w:type="character" w:styleId="771">
    <w:name w:val="引用 Char3"/>
    <w:next w:val="771"/>
    <w:link w:val="772"/>
    <w:uiPriority w:val="99"/>
    <w:rPr>
      <w:i/>
      <w:iCs/>
      <w:color w:val="000000"/>
      <w:sz w:val="21"/>
      <w:szCs w:val="24"/>
    </w:rPr>
  </w:style>
  <w:style w:type="paragraph" w:styleId="772">
    <w:name w:val="引用"/>
    <w:basedOn w:val="631"/>
    <w:next w:val="631"/>
    <w:link w:val="771"/>
    <w:uiPriority w:val="99"/>
    <w:qFormat/>
    <w:rPr>
      <w:i/>
      <w:iCs/>
      <w:color w:val="000000"/>
    </w:rPr>
  </w:style>
  <w:style w:type="character" w:styleId="773">
    <w:name w:val="mail_info_expanded_sender1"/>
    <w:next w:val="773"/>
    <w:link w:val="631"/>
    <w:rPr>
      <w:b w:val="0"/>
      <w:color w:val="41464e"/>
    </w:rPr>
  </w:style>
  <w:style w:type="character" w:styleId="774">
    <w:name w:val="页眉 Char1"/>
    <w:next w:val="774"/>
    <w:link w:val="631"/>
    <w:uiPriority w:val="99"/>
    <w:semiHidden/>
    <w:qFormat/>
    <w:rPr>
      <w:rFonts w:ascii="Calibri" w:hAnsi="Calibri" w:eastAsia="宋体" w:cs="Times New Roman"/>
      <w:sz w:val="18"/>
      <w:szCs w:val="18"/>
    </w:rPr>
  </w:style>
  <w:style w:type="character" w:styleId="775">
    <w:name w:val="rvts11"/>
    <w:next w:val="775"/>
    <w:link w:val="631"/>
    <w:qFormat/>
    <w:rPr>
      <w:rFonts w:ascii="KNLe" w:hAnsi="KNLe"/>
      <w:sz w:val="24"/>
      <w:szCs w:val="24"/>
      <w:u w:val="single"/>
    </w:rPr>
  </w:style>
  <w:style w:type="character" w:styleId="776">
    <w:name w:val="批注主题 Char1"/>
    <w:next w:val="776"/>
    <w:link w:val="631"/>
    <w:qFormat/>
    <w:rPr>
      <w:b/>
      <w:bCs/>
      <w:sz w:val="21"/>
      <w:szCs w:val="22"/>
    </w:rPr>
  </w:style>
  <w:style w:type="character" w:styleId="777">
    <w:name w:val="明显引用 Char2"/>
    <w:next w:val="777"/>
    <w:link w:val="631"/>
    <w:uiPriority w:val="99"/>
    <w:qFormat/>
    <w:rPr>
      <w:b/>
      <w:bCs/>
      <w:i/>
      <w:iCs/>
      <w:color w:val="4f81bd"/>
      <w:sz w:val="21"/>
      <w:szCs w:val="24"/>
    </w:rPr>
  </w:style>
  <w:style w:type="character" w:styleId="778">
    <w:name w:val="日期 Char2"/>
    <w:next w:val="778"/>
    <w:link w:val="631"/>
    <w:uiPriority w:val="99"/>
    <w:semiHidden/>
    <w:qFormat/>
    <w:rPr>
      <w:rFonts w:ascii="Calibri" w:hAnsi="Calibri" w:eastAsia="宋体" w:cs="Times New Roman"/>
    </w:rPr>
  </w:style>
  <w:style w:type="character" w:styleId="779">
    <w:name w:val="超链接_0"/>
    <w:next w:val="779"/>
    <w:link w:val="631"/>
    <w:uiPriority w:val="99"/>
    <w:qFormat/>
    <w:rPr>
      <w:rFonts w:ascii="Calibri" w:hAnsi="Calibri"/>
      <w:color w:val="0000ff"/>
      <w:u w:val="single"/>
    </w:rPr>
  </w:style>
  <w:style w:type="character" w:styleId="780">
    <w:name w:val="正文文本 2 Char1"/>
    <w:next w:val="780"/>
    <w:link w:val="631"/>
    <w:uiPriority w:val="99"/>
    <w:semiHidden/>
    <w:rPr>
      <w:sz w:val="21"/>
      <w:szCs w:val="24"/>
    </w:rPr>
  </w:style>
  <w:style w:type="character" w:styleId="781">
    <w:name w:val="明显参考1"/>
    <w:next w:val="781"/>
    <w:link w:val="631"/>
    <w:qFormat/>
    <w:rPr>
      <w:b/>
      <w:bCs/>
      <w:smallCaps/>
      <w:color w:val="c0504d"/>
      <w:spacing w:val="5"/>
      <w:u w:val="single"/>
    </w:rPr>
  </w:style>
  <w:style w:type="character" w:styleId="782">
    <w:name w:val="明显强调"/>
    <w:next w:val="782"/>
    <w:link w:val="631"/>
    <w:qFormat/>
    <w:rPr>
      <w:b/>
      <w:bCs/>
      <w:i/>
      <w:iCs/>
      <w:color w:val="4f81bd"/>
    </w:rPr>
  </w:style>
  <w:style w:type="character" w:styleId="783">
    <w:name w:val="textcontents"/>
    <w:next w:val="783"/>
    <w:link w:val="631"/>
    <w:qFormat/>
    <w:rPr>
      <w:rFonts w:cs="Times New Roman"/>
    </w:rPr>
  </w:style>
  <w:style w:type="character" w:styleId="784">
    <w:name w:val="书籍标题1"/>
    <w:next w:val="784"/>
    <w:link w:val="631"/>
    <w:qFormat/>
    <w:rPr>
      <w:b/>
      <w:bCs/>
      <w:smallCaps/>
      <w:spacing w:val="5"/>
    </w:rPr>
  </w:style>
  <w:style w:type="character" w:styleId="785">
    <w:name w:val="明显引用 Char3"/>
    <w:next w:val="785"/>
    <w:link w:val="786"/>
    <w:uiPriority w:val="99"/>
    <w:rPr>
      <w:b/>
      <w:bCs/>
      <w:i/>
      <w:iCs/>
      <w:color w:val="4f81bd"/>
      <w:sz w:val="21"/>
      <w:szCs w:val="24"/>
    </w:rPr>
  </w:style>
  <w:style w:type="paragraph" w:styleId="786">
    <w:name w:val="明显引用"/>
    <w:basedOn w:val="631"/>
    <w:next w:val="631"/>
    <w:link w:val="785"/>
    <w:uiPriority w:val="99"/>
    <w:qFormat/>
    <w:pPr>
      <w:ind w:left="936" w:right="936"/>
      <w:spacing w:before="200" w:after="280"/>
      <w:pBdr>
        <w:bottom w:val="single" w:color="4F81BD" w:sz="4" w:space="4"/>
      </w:pBdr>
    </w:pPr>
    <w:rPr>
      <w:b/>
      <w:bCs/>
      <w:i/>
      <w:iCs/>
      <w:color w:val="4f81bd"/>
    </w:rPr>
  </w:style>
  <w:style w:type="character" w:styleId="787">
    <w:name w:val="明显引用 Char"/>
    <w:next w:val="787"/>
    <w:link w:val="788"/>
    <w:qFormat/>
    <w:rPr>
      <w:b/>
      <w:bCs/>
      <w:i/>
      <w:iCs/>
      <w:color w:val="4f81bd"/>
    </w:rPr>
  </w:style>
  <w:style w:type="paragraph" w:styleId="788">
    <w:name w:val="明显引用1"/>
    <w:basedOn w:val="631"/>
    <w:next w:val="631"/>
    <w:link w:val="787"/>
    <w:qFormat/>
    <w:pPr>
      <w:ind w:left="936" w:right="936"/>
      <w:spacing w:before="200" w:after="280"/>
      <w:pBdr>
        <w:bottom w:val="single" w:color="4F81BD" w:sz="4" w:space="4"/>
      </w:pBdr>
    </w:pPr>
    <w:rPr>
      <w:b/>
      <w:bCs/>
      <w:i/>
      <w:iCs/>
      <w:color w:val="4f81bd"/>
      <w:sz w:val="20"/>
      <w:szCs w:val="20"/>
    </w:rPr>
  </w:style>
  <w:style w:type="character" w:styleId="789">
    <w:name w:val="不明显参考"/>
    <w:next w:val="789"/>
    <w:link w:val="631"/>
    <w:qFormat/>
    <w:rPr>
      <w:smallCaps/>
      <w:color w:val="c0504d"/>
      <w:u w:val="single"/>
    </w:rPr>
  </w:style>
  <w:style w:type="character" w:styleId="790">
    <w:name w:val="标题4 Char Char"/>
    <w:next w:val="790"/>
    <w:link w:val="791"/>
    <w:qFormat/>
    <w:rPr>
      <w:rFonts w:ascii="Arial" w:hAnsi="Arial"/>
      <w:b/>
      <w:bCs/>
      <w:sz w:val="24"/>
      <w:szCs w:val="32"/>
    </w:rPr>
  </w:style>
  <w:style w:type="paragraph" w:styleId="791">
    <w:name w:val="标题4"/>
    <w:basedOn w:val="633"/>
    <w:next w:val="668"/>
    <w:link w:val="790"/>
    <w:qFormat/>
    <w:pPr>
      <w:numPr>
        <w:ilvl w:val="0"/>
        <w:numId w:val="0"/>
      </w:numPr>
      <w:spacing w:line="413" w:lineRule="auto"/>
    </w:pPr>
    <w:rPr>
      <w:rFonts w:ascii="Arial" w:hAnsi="Arial"/>
      <w:sz w:val="24"/>
    </w:rPr>
  </w:style>
  <w:style w:type="character" w:styleId="792">
    <w:name w:val="批注框文本 Char1"/>
    <w:next w:val="792"/>
    <w:link w:val="631"/>
    <w:qFormat/>
    <w:rPr>
      <w:sz w:val="18"/>
      <w:szCs w:val="18"/>
    </w:rPr>
  </w:style>
  <w:style w:type="character" w:styleId="793">
    <w:name w:val="纯文本 Char2"/>
    <w:next w:val="793"/>
    <w:link w:val="631"/>
    <w:rPr>
      <w:rFonts w:ascii="宋体" w:hAnsi="Courier New" w:cs="Courier New"/>
      <w:sz w:val="21"/>
      <w:szCs w:val="21"/>
    </w:rPr>
  </w:style>
  <w:style w:type="character" w:styleId="794">
    <w:name w:val="文档结构图 Char1"/>
    <w:next w:val="794"/>
    <w:link w:val="631"/>
    <w:qFormat/>
    <w:rPr>
      <w:rFonts w:ascii="宋体" w:hAnsi="Calibri" w:eastAsia="宋体" w:cs="Times New Roman"/>
      <w:sz w:val="18"/>
      <w:szCs w:val="18"/>
    </w:rPr>
  </w:style>
  <w:style w:type="character" w:styleId="795">
    <w:name w:val="批注文字 Char1"/>
    <w:next w:val="795"/>
    <w:link w:val="631"/>
    <w:qFormat/>
    <w:rPr>
      <w:rFonts w:ascii="Calibri" w:hAnsi="Calibri" w:eastAsia="宋体" w:cs="Times New Roman"/>
    </w:rPr>
  </w:style>
  <w:style w:type="character" w:styleId="796">
    <w:name w:val="不明显强调1"/>
    <w:next w:val="796"/>
    <w:link w:val="631"/>
    <w:qFormat/>
    <w:rPr>
      <w:i/>
      <w:iCs/>
      <w:color w:val="808080"/>
    </w:rPr>
  </w:style>
  <w:style w:type="character" w:styleId="797">
    <w:name w:val="引用 Char2"/>
    <w:next w:val="797"/>
    <w:link w:val="631"/>
    <w:uiPriority w:val="99"/>
    <w:qFormat/>
    <w:rPr>
      <w:i/>
      <w:iCs/>
      <w:color w:val="000000"/>
      <w:sz w:val="21"/>
      <w:szCs w:val="24"/>
    </w:rPr>
  </w:style>
  <w:style w:type="paragraph" w:styleId="798">
    <w:name w:val="普通正文"/>
    <w:basedOn w:val="631"/>
    <w:next w:val="798"/>
    <w:link w:val="631"/>
    <w:qFormat/>
    <w:pPr>
      <w:ind w:firstLine="480"/>
      <w:jc w:val="left"/>
      <w:spacing w:before="120" w:after="120" w:line="360" w:lineRule="auto"/>
    </w:pPr>
    <w:rPr>
      <w:rFonts w:ascii="Arial" w:hAnsi="Arial"/>
      <w:sz w:val="24"/>
    </w:rPr>
  </w:style>
  <w:style w:type="paragraph" w:styleId="799">
    <w:name w:val="2方案格式2"/>
    <w:basedOn w:val="800"/>
    <w:next w:val="799"/>
    <w:link w:val="631"/>
    <w:qFormat/>
    <w:pPr>
      <w:numPr>
        <w:ilvl w:val="1"/>
      </w:numPr>
      <w:spacing w:before="50" w:after="50" w:line="240" w:lineRule="auto"/>
      <w:tabs>
        <w:tab w:val="left" w:pos="360" w:leader="none"/>
      </w:tabs>
      <w:outlineLvl w:val="1"/>
    </w:pPr>
    <w:rPr>
      <w:sz w:val="44"/>
    </w:rPr>
  </w:style>
  <w:style w:type="paragraph" w:styleId="800">
    <w:name w:val="1方案格式1"/>
    <w:basedOn w:val="632"/>
    <w:next w:val="800"/>
    <w:link w:val="631"/>
    <w:qFormat/>
    <w:pPr>
      <w:numPr>
        <w:numId w:val="4"/>
      </w:numPr>
      <w:ind w:left="0" w:firstLine="0"/>
      <w:spacing w:line="360" w:lineRule="auto"/>
      <w:tabs>
        <w:tab w:val="left" w:pos="360" w:leader="none"/>
      </w:tabs>
    </w:pPr>
    <w:rPr>
      <w:rFonts w:eastAsia="微软雅黑"/>
      <w:bCs w:val="0"/>
      <w:sz w:val="48"/>
    </w:rPr>
  </w:style>
  <w:style w:type="paragraph" w:styleId="801">
    <w:name w:val="flNote"/>
    <w:basedOn w:val="631"/>
    <w:next w:val="801"/>
    <w:link w:val="631"/>
    <w:qFormat/>
    <w:pPr>
      <w:jc w:val="center"/>
      <w:spacing w:before="320" w:after="160" w:line="360" w:lineRule="atLeast"/>
    </w:pPr>
    <w:rPr>
      <w:rFonts w:ascii="Arial" w:hAnsi="Calibri" w:eastAsia="黑体"/>
      <w:sz w:val="30"/>
      <w:szCs w:val="22"/>
    </w:rPr>
  </w:style>
  <w:style w:type="paragraph" w:styleId="802">
    <w:name w:val="1"/>
    <w:basedOn w:val="631"/>
    <w:next w:val="631"/>
    <w:link w:val="631"/>
    <w:qFormat/>
    <w:rPr>
      <w:rFonts w:ascii="Calibri" w:hAnsi="Calibri"/>
      <w:szCs w:val="22"/>
    </w:rPr>
  </w:style>
  <w:style w:type="paragraph" w:styleId="803">
    <w:name w:val="TOC 标题1"/>
    <w:basedOn w:val="632"/>
    <w:next w:val="631"/>
    <w:link w:val="631"/>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804">
    <w:name w:val="_Style 105"/>
    <w:next w:val="631"/>
    <w:link w:val="631"/>
    <w:pPr>
      <w:jc w:val="both"/>
      <w:widowControl w:val="off"/>
    </w:pPr>
    <w:rPr>
      <w:rFonts w:ascii="Times New Roman" w:hAnsi="Times New Roman"/>
      <w:sz w:val="21"/>
      <w:lang w:val="en-US" w:eastAsia="zh-CN" w:bidi="ar-SA"/>
    </w:rPr>
  </w:style>
  <w:style w:type="paragraph" w:styleId="805">
    <w:name w:val="List Paragraph"/>
    <w:basedOn w:val="631"/>
    <w:next w:val="805"/>
    <w:link w:val="631"/>
    <w:uiPriority w:val="99"/>
    <w:qFormat/>
    <w:pPr>
      <w:ind w:firstLine="420"/>
    </w:pPr>
    <w:rPr>
      <w:szCs w:val="20"/>
    </w:rPr>
  </w:style>
  <w:style w:type="paragraph" w:styleId="806">
    <w:name w:val="正文_0_0_0"/>
    <w:next w:val="806"/>
    <w:link w:val="631"/>
    <w:qFormat/>
    <w:pPr>
      <w:jc w:val="both"/>
      <w:widowControl w:val="off"/>
    </w:pPr>
    <w:rPr>
      <w:lang w:val="en-US" w:eastAsia="zh-CN" w:bidi="ar-SA"/>
    </w:rPr>
  </w:style>
  <w:style w:type="paragraph" w:styleId="807">
    <w:name w:val="Default"/>
    <w:next w:val="807"/>
    <w:link w:val="631"/>
    <w:qFormat/>
    <w:pPr>
      <w:widowControl w:val="off"/>
    </w:pPr>
    <w:rPr>
      <w:rFonts w:ascii="宋体" w:cs="宋体"/>
      <w:color w:val="000000"/>
      <w:sz w:val="24"/>
      <w:szCs w:val="24"/>
      <w:lang w:val="en-US" w:eastAsia="zh-CN" w:bidi="ar-SA"/>
    </w:rPr>
  </w:style>
  <w:style w:type="paragraph" w:styleId="808">
    <w:name w:val="无间隔1"/>
    <w:next w:val="808"/>
    <w:link w:val="631"/>
    <w:qFormat/>
    <w:pPr>
      <w:jc w:val="both"/>
      <w:widowControl w:val="off"/>
    </w:pPr>
    <w:rPr>
      <w:sz w:val="21"/>
      <w:szCs w:val="22"/>
      <w:lang w:val="en-US" w:eastAsia="zh-CN" w:bidi="ar-SA"/>
    </w:rPr>
  </w:style>
  <w:style w:type="paragraph" w:styleId="809">
    <w:name w:val="p0"/>
    <w:basedOn w:val="631"/>
    <w:next w:val="809"/>
    <w:link w:val="631"/>
    <w:uiPriority w:val="99"/>
    <w:qFormat/>
    <w:pPr>
      <w:widowControl/>
    </w:pPr>
    <w:rPr>
      <w:b/>
      <w:bCs/>
      <w:sz w:val="24"/>
    </w:rPr>
  </w:style>
  <w:style w:type="paragraph" w:styleId="810">
    <w:name w:val="样式 标题 3 + (中文) 黑体 小四 非加粗 段前: 7.8 磅 段后: 0 磅 行距: 固定值 20 磅"/>
    <w:basedOn w:val="634"/>
    <w:next w:val="631"/>
    <w:link w:val="631"/>
    <w:qFormat/>
    <w:pPr>
      <w:spacing w:before="0" w:after="0" w:line="400" w:lineRule="exact"/>
    </w:pPr>
    <w:rPr>
      <w:rFonts w:eastAsia="黑体" w:cs="宋体"/>
      <w:b w:val="0"/>
      <w:bCs w:val="0"/>
      <w:sz w:val="24"/>
      <w:szCs w:val="20"/>
    </w:rPr>
  </w:style>
  <w:style w:type="paragraph" w:styleId="811">
    <w:name w:val="文档正文"/>
    <w:basedOn w:val="631"/>
    <w:next w:val="811"/>
    <w:link w:val="631"/>
    <w:qFormat/>
    <w:pPr>
      <w:ind w:firstLine="567"/>
      <w:spacing w:line="480" w:lineRule="atLeast"/>
    </w:pPr>
    <w:rPr>
      <w:rFonts w:ascii="Ari" w:eastAsia="Ari"/>
      <w:sz w:val="28"/>
      <w:szCs w:val="20"/>
    </w:rPr>
  </w:style>
  <w:style w:type="paragraph" w:styleId="812">
    <w:name w:val="样式 标题 2 + Times New Roman 四号 非加粗 段前: 5 磅 段后: 0 磅 行距: 固定值 20..._0"/>
    <w:basedOn w:val="631"/>
    <w:next w:val="812"/>
    <w:link w:val="631"/>
    <w:qFormat/>
    <w:pPr>
      <w:keepLines/>
      <w:keepNext/>
      <w:spacing w:before="100" w:line="360" w:lineRule="auto"/>
      <w:outlineLvl w:val="1"/>
    </w:pPr>
    <w:rPr>
      <w:rFonts w:eastAsia="Times New Roman" w:cs="宋体"/>
      <w:sz w:val="28"/>
      <w:szCs w:val="20"/>
    </w:rPr>
  </w:style>
  <w:style w:type="paragraph" w:styleId="813">
    <w:name w:val="修订"/>
    <w:next w:val="813"/>
    <w:link w:val="631"/>
    <w:rPr>
      <w:sz w:val="21"/>
      <w:lang w:val="en-US" w:eastAsia="zh-CN" w:bidi="ar-SA"/>
    </w:rPr>
  </w:style>
  <w:style w:type="paragraph" w:styleId="814">
    <w:name w:val="标题2"/>
    <w:basedOn w:val="633"/>
    <w:next w:val="663"/>
    <w:link w:val="631"/>
    <w:qFormat/>
    <w:pPr>
      <w:spacing w:before="156" w:after="156" w:line="360" w:lineRule="auto"/>
    </w:pPr>
    <w:rPr>
      <w:bCs w:val="0"/>
      <w:sz w:val="24"/>
    </w:rPr>
  </w:style>
  <w:style w:type="paragraph" w:styleId="815">
    <w:name w:val="样式 标题 1 + 黑体 三号 非加粗 居中 段前: 6 磅 段后: 6 磅 行距: 固定值 20 磅"/>
    <w:basedOn w:val="632"/>
    <w:next w:val="815"/>
    <w:link w:val="631"/>
    <w:qFormat/>
    <w:pPr>
      <w:numPr>
        <w:ilvl w:val="0"/>
        <w:numId w:val="0"/>
      </w:numPr>
      <w:spacing w:before="120" w:after="120" w:line="400" w:lineRule="exact"/>
    </w:pPr>
    <w:rPr>
      <w:rFonts w:ascii="黑体" w:hAnsi="黑体" w:eastAsia="黑体"/>
      <w:b w:val="0"/>
      <w:bCs w:val="0"/>
      <w:szCs w:val="20"/>
    </w:rPr>
  </w:style>
  <w:style w:type="paragraph" w:styleId="816">
    <w:name w:val="表格"/>
    <w:basedOn w:val="631"/>
    <w:next w:val="816"/>
    <w:link w:val="631"/>
    <w:qFormat/>
    <w:pPr>
      <w:jc w:val="center"/>
    </w:pPr>
    <w:rPr>
      <w:rFonts w:ascii="华文细黑" w:hAnsi="华文细黑"/>
      <w:szCs w:val="22"/>
    </w:rPr>
  </w:style>
  <w:style w:type="paragraph" w:styleId="817">
    <w:name w:val="Char Char Char Char Char Char Char"/>
    <w:basedOn w:val="631"/>
    <w:next w:val="817"/>
    <w:link w:val="631"/>
    <w:qFormat/>
    <w:pPr>
      <w:spacing w:line="360" w:lineRule="auto"/>
    </w:pPr>
    <w:rPr>
      <w:sz w:val="24"/>
      <w:szCs w:val="20"/>
    </w:rPr>
  </w:style>
  <w:style w:type="paragraph" w:styleId="818">
    <w:name w:val="表格文字"/>
    <w:basedOn w:val="631"/>
    <w:next w:val="818"/>
    <w:link w:val="631"/>
    <w:qFormat/>
    <w:pPr>
      <w:jc w:val="left"/>
      <w:spacing w:line="420" w:lineRule="atLeast"/>
    </w:pPr>
    <w:rPr>
      <w:rFonts w:ascii="Calibri" w:hAnsi="Calibri"/>
      <w:szCs w:val="22"/>
    </w:rPr>
  </w:style>
  <w:style w:type="paragraph" w:styleId="819">
    <w:name w:val="列出段落3"/>
    <w:basedOn w:val="631"/>
    <w:next w:val="819"/>
    <w:link w:val="631"/>
    <w:uiPriority w:val="34"/>
    <w:qFormat/>
    <w:pPr>
      <w:ind w:firstLine="420"/>
    </w:pPr>
    <w:rPr>
      <w:szCs w:val="20"/>
    </w:rPr>
  </w:style>
  <w:style w:type="paragraph" w:styleId="820">
    <w:name w:val="_Style 34"/>
    <w:next w:val="631"/>
    <w:link w:val="631"/>
    <w:qFormat/>
    <w:pPr>
      <w:jc w:val="both"/>
      <w:widowControl w:val="off"/>
    </w:pPr>
    <w:rPr>
      <w:sz w:val="21"/>
      <w:lang w:val="en-US" w:eastAsia="zh-CN" w:bidi="ar-SA"/>
    </w:rPr>
  </w:style>
  <w:style w:type="paragraph" w:styleId="821">
    <w:name w:val="txt"/>
    <w:basedOn w:val="631"/>
    <w:next w:val="821"/>
    <w:link w:val="631"/>
    <w:qFormat/>
    <w:pPr>
      <w:jc w:val="left"/>
      <w:spacing w:before="100" w:beforeAutospacing="1" w:after="100" w:afterAutospacing="1"/>
      <w:widowControl/>
    </w:pPr>
    <w:rPr>
      <w:rFonts w:ascii="宋体" w:hAnsi="宋体" w:cs="宋体"/>
      <w:sz w:val="24"/>
    </w:rPr>
  </w:style>
  <w:style w:type="paragraph" w:styleId="822">
    <w:name w:val="Blockquote"/>
    <w:basedOn w:val="631"/>
    <w:next w:val="822"/>
    <w:link w:val="631"/>
    <w:qFormat/>
    <w:pPr>
      <w:ind w:left="360" w:right="360"/>
      <w:jc w:val="left"/>
      <w:spacing w:before="100" w:after="100"/>
    </w:pPr>
    <w:rPr>
      <w:rFonts w:ascii="Calibri" w:hAnsi="Calibri"/>
      <w:sz w:val="24"/>
      <w:szCs w:val="22"/>
    </w:rPr>
  </w:style>
  <w:style w:type="paragraph" w:styleId="823">
    <w:name w:val="正文2"/>
    <w:next w:val="823"/>
    <w:link w:val="631"/>
    <w:qFormat/>
    <w:rPr>
      <w:rFonts w:eastAsia="微软雅黑"/>
      <w:sz w:val="24"/>
      <w:szCs w:val="24"/>
      <w:lang w:val="en-US" w:eastAsia="zh-CN" w:bidi="ar-SA"/>
    </w:rPr>
  </w:style>
  <w:style w:type="paragraph" w:styleId="824">
    <w:name w:val="列出段落"/>
    <w:basedOn w:val="631"/>
    <w:next w:val="824"/>
    <w:link w:val="825"/>
    <w:qFormat/>
    <w:pPr>
      <w:ind w:firstLine="420"/>
    </w:pPr>
    <w:rPr>
      <w:szCs w:val="22"/>
    </w:rPr>
  </w:style>
  <w:style w:type="character" w:styleId="825">
    <w:name w:val="列出段落 Char1"/>
    <w:next w:val="825"/>
    <w:link w:val="824"/>
    <w:qFormat/>
    <w:rPr>
      <w:sz w:val="21"/>
      <w:szCs w:val="22"/>
    </w:rPr>
  </w:style>
  <w:style w:type="paragraph" w:styleId="826">
    <w:name w:val="op_mapdots_left"/>
    <w:basedOn w:val="631"/>
    <w:next w:val="826"/>
    <w:link w:val="631"/>
    <w:qFormat/>
    <w:pPr>
      <w:jc w:val="left"/>
      <w:spacing w:before="100" w:beforeAutospacing="1" w:after="100" w:afterAutospacing="1"/>
      <w:widowControl/>
    </w:pPr>
    <w:rPr>
      <w:rFonts w:ascii="宋体" w:hAnsi="宋体" w:cs="宋体"/>
      <w:sz w:val="24"/>
    </w:rPr>
  </w:style>
  <w:style w:type="paragraph" w:styleId="827">
    <w:name w:val="3方案格式3"/>
    <w:basedOn w:val="799"/>
    <w:next w:val="827"/>
    <w:link w:val="631"/>
    <w:qFormat/>
    <w:pPr>
      <w:numPr>
        <w:ilvl w:val="2"/>
      </w:numPr>
      <w:tabs>
        <w:tab w:val="left" w:pos="360" w:leader="none"/>
      </w:tabs>
      <w:outlineLvl w:val="2"/>
    </w:pPr>
    <w:rPr>
      <w:sz w:val="32"/>
    </w:rPr>
  </w:style>
  <w:style w:type="paragraph" w:styleId="828">
    <w:name w:val="正文 + 行距: 固定值 20 磅"/>
    <w:basedOn w:val="631"/>
    <w:next w:val="828"/>
    <w:link w:val="631"/>
    <w:qFormat/>
    <w:pPr>
      <w:ind w:firstLine="716"/>
      <w:spacing w:line="400" w:lineRule="exact"/>
    </w:pPr>
    <w:rPr>
      <w:rFonts w:ascii="Calibri" w:hAnsi="Calibri"/>
      <w:szCs w:val="22"/>
    </w:rPr>
  </w:style>
  <w:style w:type="paragraph" w:styleId="829">
    <w:name w:val="Table Paragraph"/>
    <w:basedOn w:val="631"/>
    <w:next w:val="829"/>
    <w:link w:val="631"/>
    <w:uiPriority w:val="1"/>
    <w:qFormat/>
    <w:pPr>
      <w:jc w:val="left"/>
    </w:pPr>
    <w:rPr>
      <w:rFonts w:ascii="Times New Roman" w:hAnsi="Times New Roman"/>
      <w:sz w:val="24"/>
    </w:rPr>
  </w:style>
  <w:style w:type="paragraph" w:styleId="830">
    <w:name w:val="6'"/>
    <w:basedOn w:val="631"/>
    <w:next w:val="830"/>
    <w:link w:val="631"/>
    <w:qFormat/>
    <w:pPr>
      <w:jc w:val="center"/>
      <w:spacing w:line="320" w:lineRule="exact"/>
    </w:pPr>
    <w:rPr>
      <w:rFonts w:ascii="Calibri" w:hAnsi="Calibri"/>
      <w:spacing w:val="20"/>
      <w:szCs w:val="22"/>
    </w:rPr>
  </w:style>
  <w:style w:type="paragraph" w:styleId="831">
    <w:name w:val="正文_3"/>
    <w:next w:val="831"/>
    <w:link w:val="631"/>
    <w:qFormat/>
    <w:pPr>
      <w:jc w:val="both"/>
      <w:widowControl w:val="off"/>
    </w:pPr>
    <w:rPr>
      <w:sz w:val="21"/>
      <w:szCs w:val="22"/>
      <w:lang w:val="en-US" w:eastAsia="zh-CN" w:bidi="ar-SA"/>
    </w:rPr>
  </w:style>
  <w:style w:type="paragraph" w:styleId="832">
    <w:name w:val="文章正文"/>
    <w:basedOn w:val="631"/>
    <w:next w:val="832"/>
    <w:link w:val="631"/>
    <w:uiPriority w:val="99"/>
    <w:qFormat/>
    <w:pPr>
      <w:ind w:firstLine="480"/>
      <w:spacing w:line="360" w:lineRule="auto"/>
    </w:pPr>
    <w:rPr>
      <w:rFonts w:ascii="仿宋_GB2312" w:hAnsi="宋体" w:eastAsia="仿宋_GB2312"/>
      <w:color w:val="ff0000"/>
      <w:sz w:val="24"/>
    </w:rPr>
  </w:style>
  <w:style w:type="paragraph" w:styleId="833">
    <w:name w:val="正文1"/>
    <w:next w:val="833"/>
    <w:link w:val="631"/>
    <w:qFormat/>
    <w:pPr>
      <w:jc w:val="both"/>
      <w:widowControl w:val="off"/>
    </w:pPr>
    <w:rPr>
      <w:lang w:val="en-US" w:eastAsia="zh-CN" w:bidi="ar-SA"/>
    </w:rPr>
  </w:style>
  <w:style w:type="paragraph" w:styleId="834">
    <w:name w:val="空半行"/>
    <w:basedOn w:val="631"/>
    <w:next w:val="834"/>
    <w:link w:val="631"/>
    <w:qFormat/>
    <w:pPr>
      <w:spacing w:line="120" w:lineRule="exact"/>
    </w:pPr>
    <w:rPr>
      <w:rFonts w:ascii="Calibri" w:hAnsi="Calibri" w:eastAsia="仿宋_GB2312"/>
      <w:color w:val="ffffff"/>
      <w:sz w:val="30"/>
      <w:szCs w:val="22"/>
    </w:rPr>
  </w:style>
  <w:style w:type="paragraph" w:styleId="835">
    <w:name w:val="Item Step in Table"/>
    <w:next w:val="835"/>
    <w:link w:val="631"/>
    <w:uiPriority w:val="99"/>
    <w:pPr>
      <w:ind w:left="397" w:hanging="397"/>
      <w:jc w:val="both"/>
      <w:spacing w:before="40" w:after="40"/>
      <w:tabs>
        <w:tab w:val="left" w:pos="397" w:leader="none"/>
      </w:tabs>
    </w:pPr>
    <w:rPr>
      <w:rFonts w:ascii="Arial" w:hAnsi="Arial" w:cs="Arial"/>
      <w:sz w:val="18"/>
      <w:szCs w:val="18"/>
      <w:lang w:val="en-US" w:eastAsia="zh-CN" w:bidi="ar-SA"/>
    </w:rPr>
  </w:style>
  <w:style w:type="paragraph" w:styleId="836">
    <w:name w:val="修订1"/>
    <w:next w:val="836"/>
    <w:link w:val="631"/>
    <w:qFormat/>
    <w:rPr>
      <w:sz w:val="21"/>
      <w:szCs w:val="24"/>
      <w:lang w:val="en-US" w:eastAsia="zh-CN" w:bidi="ar-SA"/>
    </w:rPr>
  </w:style>
  <w:style w:type="paragraph" w:styleId="837">
    <w:name w:val="列出段落11"/>
    <w:basedOn w:val="631"/>
    <w:next w:val="837"/>
    <w:link w:val="631"/>
    <w:qFormat/>
    <w:pPr>
      <w:contextualSpacing/>
      <w:ind w:left="720"/>
      <w:jc w:val="left"/>
      <w:widowControl/>
    </w:pPr>
    <w:rPr>
      <w:rFonts w:ascii="Arial" w:hAnsi="Arial" w:eastAsia="黑体"/>
      <w:sz w:val="24"/>
      <w:lang w:eastAsia="en-US"/>
    </w:rPr>
  </w:style>
  <w:style w:type="paragraph" w:styleId="838">
    <w:name w:val="无间隔"/>
    <w:next w:val="838"/>
    <w:link w:val="631"/>
    <w:qFormat/>
    <w:pPr>
      <w:jc w:val="both"/>
      <w:widowControl w:val="off"/>
    </w:pPr>
    <w:rPr>
      <w:sz w:val="21"/>
      <w:lang w:val="en-US" w:eastAsia="zh-CN" w:bidi="ar-SA"/>
    </w:rPr>
  </w:style>
  <w:style w:type="paragraph" w:styleId="839">
    <w:name w:val="Blockquote_0"/>
    <w:basedOn w:val="723"/>
    <w:next w:val="839"/>
    <w:link w:val="631"/>
    <w:qFormat/>
    <w:pPr>
      <w:ind w:left="360" w:right="360"/>
      <w:jc w:val="left"/>
      <w:spacing w:before="100" w:after="100"/>
    </w:pPr>
    <w:rPr>
      <w:rFonts w:ascii="Calibri" w:hAnsi="Calibri" w:eastAsia="Times New Roman"/>
      <w:sz w:val="24"/>
      <w:szCs w:val="20"/>
    </w:rPr>
  </w:style>
  <w:style w:type="paragraph" w:styleId="840">
    <w:name w:val="_Style 36"/>
    <w:next w:val="631"/>
    <w:link w:val="631"/>
    <w:qFormat/>
    <w:pPr>
      <w:jc w:val="both"/>
      <w:widowControl w:val="off"/>
    </w:pPr>
    <w:rPr>
      <w:sz w:val="21"/>
      <w:lang w:val="en-US" w:eastAsia="zh-CN" w:bidi="ar-SA"/>
    </w:rPr>
  </w:style>
  <w:style w:type="paragraph" w:styleId="841">
    <w:name w:val="Char"/>
    <w:basedOn w:val="631"/>
    <w:next w:val="841"/>
    <w:link w:val="631"/>
    <w:qFormat/>
    <w:pPr>
      <w:jc w:val="left"/>
      <w:spacing w:after="160" w:line="240" w:lineRule="exact"/>
      <w:widowControl/>
    </w:pPr>
    <w:rPr>
      <w:rFonts w:ascii="Verdana" w:hAnsi="Verdana"/>
      <w:sz w:val="20"/>
      <w:szCs w:val="20"/>
      <w:lang w:eastAsia="en-US"/>
    </w:rPr>
  </w:style>
  <w:style w:type="paragraph" w:styleId="842">
    <w:name w:val="目录 3_0"/>
    <w:basedOn w:val="723"/>
    <w:next w:val="723"/>
    <w:link w:val="631"/>
    <w:uiPriority w:val="39"/>
    <w:qFormat/>
    <w:pPr>
      <w:ind w:left="840"/>
    </w:pPr>
    <w:rPr>
      <w:rFonts w:ascii="Calibri" w:hAnsi="Calibri"/>
    </w:rPr>
  </w:style>
  <w:style w:type="paragraph" w:styleId="843">
    <w:name w:val="格式３"/>
    <w:basedOn w:val="631"/>
    <w:next w:val="843"/>
    <w:link w:val="631"/>
    <w:qFormat/>
    <w:pPr>
      <w:ind w:left="600" w:hanging="600"/>
      <w:spacing w:line="420" w:lineRule="exact"/>
    </w:pPr>
    <w:rPr>
      <w:rFonts w:ascii="宋体" w:hAnsi="宋体"/>
      <w:color w:val="000000"/>
      <w:sz w:val="24"/>
      <w:szCs w:val="20"/>
    </w:rPr>
  </w:style>
  <w:style w:type="paragraph" w:styleId="844">
    <w:name w:val="样式 标题 2 + Times New Roman 四号 非加粗 段前: 5 磅 段后: 0 磅 行距: 固定值 20..."/>
    <w:basedOn w:val="633"/>
    <w:next w:val="844"/>
    <w:link w:val="631"/>
    <w:qFormat/>
    <w:pPr>
      <w:numPr>
        <w:ilvl w:val="0"/>
        <w:numId w:val="0"/>
      </w:numPr>
      <w:spacing w:before="100" w:after="0" w:line="400" w:lineRule="exact"/>
    </w:pPr>
    <w:rPr>
      <w:rFonts w:ascii="Times New Roman" w:hAnsi="Times New Roman" w:eastAsia="黑体"/>
      <w:b w:val="0"/>
      <w:bCs w:val="0"/>
      <w:sz w:val="28"/>
      <w:szCs w:val="20"/>
    </w:rPr>
  </w:style>
  <w:style w:type="paragraph" w:styleId="845">
    <w:name w:val="目录 4_0"/>
    <w:basedOn w:val="723"/>
    <w:next w:val="723"/>
    <w:link w:val="631"/>
    <w:uiPriority w:val="39"/>
    <w:qFormat/>
    <w:pPr>
      <w:ind w:left="1260"/>
    </w:pPr>
    <w:rPr>
      <w:rFonts w:ascii="Calibri" w:hAnsi="Calibri"/>
    </w:rPr>
  </w:style>
  <w:style w:type="paragraph" w:styleId="846">
    <w:name w:val="列出段落1"/>
    <w:basedOn w:val="631"/>
    <w:next w:val="846"/>
    <w:link w:val="631"/>
    <w:qFormat/>
    <w:pPr>
      <w:contextualSpacing/>
      <w:ind w:left="720"/>
      <w:jc w:val="left"/>
      <w:widowControl/>
    </w:pPr>
    <w:rPr>
      <w:rFonts w:ascii="Arial" w:hAnsi="Arial" w:eastAsia="黑体"/>
      <w:sz w:val="24"/>
      <w:lang w:eastAsia="en-US"/>
    </w:rPr>
  </w:style>
  <w:style w:type="paragraph" w:styleId="847">
    <w:name w:val="正文11"/>
    <w:next w:val="847"/>
    <w:link w:val="631"/>
    <w:qFormat/>
    <w:rPr>
      <w:rFonts w:cs="Calibri"/>
      <w:sz w:val="24"/>
      <w:szCs w:val="24"/>
      <w:lang w:val="en-US" w:eastAsia="zh-CN" w:bidi="ar-SA"/>
    </w:rPr>
  </w:style>
  <w:style w:type="paragraph" w:styleId="848">
    <w:name w:val="Heading 1"/>
    <w:basedOn w:val="833"/>
    <w:next w:val="833"/>
    <w:link w:val="631"/>
    <w:qFormat/>
    <w:pPr>
      <w:keepLines/>
      <w:keepNext/>
      <w:spacing w:before="340" w:after="330" w:line="576" w:lineRule="auto"/>
      <w:outlineLvl w:val="0"/>
    </w:pPr>
    <w:rPr>
      <w:rFonts w:ascii="Times New Roman" w:hAnsi="Times New Roman" w:eastAsia="Times New Roman"/>
      <w:b/>
      <w:sz w:val="44"/>
      <w:lang w:val="zh-CN"/>
    </w:rPr>
  </w:style>
  <w:style w:type="paragraph" w:styleId="849">
    <w:name w:val="列出段落2"/>
    <w:basedOn w:val="631"/>
    <w:next w:val="849"/>
    <w:link w:val="631"/>
    <w:qFormat/>
    <w:pPr>
      <w:ind w:firstLine="420"/>
    </w:pPr>
  </w:style>
  <w:style w:type="paragraph" w:styleId="850">
    <w:name w:val="目录 5_0"/>
    <w:basedOn w:val="723"/>
    <w:next w:val="723"/>
    <w:link w:val="631"/>
    <w:uiPriority w:val="39"/>
    <w:qFormat/>
    <w:pPr>
      <w:ind w:left="1680"/>
    </w:pPr>
    <w:rPr>
      <w:rFonts w:ascii="Calibri" w:hAnsi="Calibri"/>
    </w:rPr>
  </w:style>
  <w:style w:type="paragraph" w:styleId="851">
    <w:name w:val="正文空2字"/>
    <w:basedOn w:val="631"/>
    <w:next w:val="851"/>
    <w:link w:val="631"/>
    <w:qFormat/>
    <w:pPr>
      <w:ind w:firstLine="200"/>
      <w:spacing w:line="360" w:lineRule="auto"/>
    </w:pPr>
    <w:rPr>
      <w:sz w:val="24"/>
      <w:lang w:bidi="en-US"/>
    </w:rPr>
  </w:style>
  <w:style w:type="paragraph" w:styleId="852">
    <w:name w:val="UserStyle_157"/>
    <w:basedOn w:val="631"/>
    <w:next w:val="852"/>
    <w:link w:val="631"/>
    <w:pPr>
      <w:keepNext/>
      <w:spacing w:before="100" w:line="400" w:lineRule="atLeast"/>
      <w:widowControl/>
    </w:pPr>
    <w:rPr>
      <w:rFonts w:ascii="Times New Roman" w:hAnsi="Times New Roman"/>
      <w:sz w:val="28"/>
      <w:szCs w:val="28"/>
    </w:rPr>
  </w:style>
  <w:style w:type="paragraph" w:styleId="853">
    <w:name w:val="ewb-con-p2"/>
    <w:basedOn w:val="631"/>
    <w:next w:val="853"/>
    <w:link w:val="631"/>
    <w:uiPriority w:val="99"/>
    <w:pPr>
      <w:jc w:val="left"/>
      <w:spacing w:before="100" w:beforeAutospacing="1" w:after="100" w:afterAutospacing="1"/>
      <w:widowControl/>
    </w:pPr>
    <w:rPr>
      <w:rFonts w:ascii="宋体" w:hAnsi="宋体" w:cs="宋体"/>
      <w:sz w:val="24"/>
    </w:rPr>
  </w:style>
  <w:style w:type="table" w:styleId="854">
    <w:name w:val="网格型1"/>
    <w:basedOn w:val="642"/>
    <w:next w:val="854"/>
    <w:link w:val="631"/>
    <w:tblPr/>
  </w:style>
  <w:style w:type="paragraph" w:styleId="855">
    <w:name w:val="首行缩进"/>
    <w:basedOn w:val="631"/>
    <w:next w:val="855"/>
    <w:link w:val="631"/>
    <w:qFormat/>
    <w:pPr>
      <w:ind w:firstLine="480"/>
      <w:spacing w:line="360" w:lineRule="auto"/>
    </w:pPr>
    <w:rPr>
      <w:rFonts w:ascii="宋体" w:hAnsi="宋体" w:cs="宋体"/>
      <w:sz w:val="24"/>
    </w:rPr>
  </w:style>
  <w:style w:type="paragraph" w:styleId="856">
    <w:name w:val="正文首行缩进 2111"/>
    <w:basedOn w:val="857"/>
    <w:next w:val="631"/>
    <w:link w:val="631"/>
    <w:qFormat/>
    <w:pPr>
      <w:ind w:firstLine="420"/>
      <w:spacing w:line="360" w:lineRule="auto"/>
    </w:pPr>
    <w:rPr>
      <w:rFonts w:ascii="宋体" w:hAnsi="宋体" w:eastAsia="宋体"/>
      <w:sz w:val="21"/>
      <w:szCs w:val="20"/>
    </w:rPr>
  </w:style>
  <w:style w:type="paragraph" w:styleId="857">
    <w:name w:val="正文文本缩进1"/>
    <w:basedOn w:val="631"/>
    <w:next w:val="858"/>
    <w:link w:val="631"/>
    <w:qFormat/>
    <w:pPr>
      <w:ind w:firstLine="645"/>
    </w:pPr>
    <w:rPr>
      <w:rFonts w:ascii="楷体_GB2312" w:eastAsia="楷体_GB2312"/>
      <w:sz w:val="32"/>
      <w:szCs w:val="32"/>
    </w:rPr>
  </w:style>
  <w:style w:type="paragraph" w:styleId="858">
    <w:name w:val="寄信人地址11"/>
    <w:basedOn w:val="631"/>
    <w:next w:val="858"/>
    <w:link w:val="631"/>
    <w:qFormat/>
    <w:rPr>
      <w:rFonts w:ascii="Arial" w:hAnsi="Arial" w:eastAsia="宋体" w:cs="宋体"/>
    </w:rPr>
  </w:style>
  <w:style w:type="table" w:styleId="859">
    <w:name w:val="Table Normal"/>
    <w:next w:val="859"/>
    <w:link w:val="631"/>
    <w:qFormat/>
    <w:tblPr/>
  </w:style>
  <w:style w:type="paragraph" w:styleId="860">
    <w:name w:val="批注文字1"/>
    <w:basedOn w:val="631"/>
    <w:next w:val="860"/>
    <w:link w:val="631"/>
    <w:semiHidden/>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861">
    <w:name w:val="普通(网站)1"/>
    <w:basedOn w:val="631"/>
    <w:next w:val="861"/>
    <w:link w:val="631"/>
    <w:qFormat/>
    <w:pPr>
      <w:jc w:val="left"/>
      <w:spacing w:before="100" w:beforeAutospacing="1" w:after="100" w:afterAutospacing="1"/>
      <w:widowControl/>
    </w:pPr>
    <w:rPr>
      <w:rFonts w:ascii="宋体" w:cs="宋体"/>
      <w:sz w:val="24"/>
      <w:szCs w:val="24"/>
    </w:rPr>
  </w:style>
  <w:style w:type="character" w:styleId="9354" w:default="1">
    <w:name w:val="Default Paragraph Font"/>
    <w:uiPriority w:val="1"/>
    <w:semiHidden/>
    <w:unhideWhenUsed/>
  </w:style>
  <w:style w:type="numbering" w:styleId="9355" w:default="1">
    <w:name w:val="No List"/>
    <w:uiPriority w:val="99"/>
    <w:semiHidden/>
    <w:unhideWhenUsed/>
  </w:style>
  <w:style w:type="table" w:styleId="93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い散落漫天</dc:creator>
  <cp:lastModifiedBy>王颖</cp:lastModifiedBy>
  <cp:revision>2</cp:revision>
  <dcterms:created xsi:type="dcterms:W3CDTF">2020-06-23T09:23:00Z</dcterms:created>
  <dcterms:modified xsi:type="dcterms:W3CDTF">2026-06-08T08:07:47Z</dcterms:modified>
</cp:coreProperties>
</file>